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6C5" w:rsidRDefault="006736C5" w:rsidP="006F760C">
      <w:pPr>
        <w:pStyle w:val="Title"/>
        <w:spacing w:before="0" w:after="360"/>
        <w:jc w:val="left"/>
      </w:pPr>
      <w:bookmarkStart w:id="0" w:name="_GoBack"/>
      <w:bookmarkEnd w:id="0"/>
      <w:r>
        <w:t xml:space="preserve">PUC DOCKET NO. 45702 </w:t>
      </w:r>
      <w:r>
        <w:br/>
        <w:t>SOAH DOCKET NO. 473-16-5296.WS</w:t>
      </w:r>
    </w:p>
    <w:tbl>
      <w:tblPr>
        <w:tblW w:w="0" w:type="auto"/>
        <w:jc w:val="center"/>
        <w:tblLayout w:type="fixed"/>
        <w:tblLook w:val="0000" w:firstRow="0" w:lastRow="0" w:firstColumn="0" w:lastColumn="0" w:noHBand="0" w:noVBand="0"/>
      </w:tblPr>
      <w:tblGrid>
        <w:gridCol w:w="4608"/>
        <w:gridCol w:w="540"/>
        <w:gridCol w:w="4428"/>
      </w:tblGrid>
      <w:tr w:rsidR="006736C5" w:rsidTr="000D5C0B">
        <w:trPr>
          <w:jc w:val="center"/>
        </w:trPr>
        <w:tc>
          <w:tcPr>
            <w:tcW w:w="4608" w:type="dxa"/>
          </w:tcPr>
          <w:p w:rsidR="006736C5" w:rsidRPr="00BE7623" w:rsidRDefault="006736C5" w:rsidP="000D5C0B">
            <w:pPr>
              <w:rPr>
                <w:b/>
              </w:rPr>
            </w:pPr>
            <w:r w:rsidRPr="00DA0122">
              <w:rPr>
                <w:b/>
              </w:rPr>
              <w:t>APPLICATION OF THE CITY OF CIBOLO FOR SINGLE CERTIFICATION IN INCORPORATED AREA AND TO DECERTIFY PORTIONS OF GREEN VALLEY SPECIAL UTILITY DISTRICT'S SEWER CERTIFICATE OF CONVENIENCE AND NECESSITY IN GUADALUPE COUNTY</w:t>
            </w:r>
          </w:p>
        </w:tc>
        <w:tc>
          <w:tcPr>
            <w:tcW w:w="540" w:type="dxa"/>
          </w:tcPr>
          <w:p w:rsidR="006736C5" w:rsidRDefault="006736C5" w:rsidP="000D5C0B">
            <w:pPr>
              <w:rPr>
                <w:b/>
              </w:rPr>
            </w:pPr>
            <w:r>
              <w:rPr>
                <w:b/>
              </w:rPr>
              <w:t>§</w:t>
            </w:r>
          </w:p>
          <w:p w:rsidR="006736C5" w:rsidRDefault="006736C5" w:rsidP="000D5C0B">
            <w:pPr>
              <w:rPr>
                <w:b/>
              </w:rPr>
            </w:pPr>
            <w:r>
              <w:rPr>
                <w:b/>
              </w:rPr>
              <w:t>§</w:t>
            </w:r>
          </w:p>
          <w:p w:rsidR="006736C5" w:rsidRDefault="006736C5" w:rsidP="000D5C0B">
            <w:pPr>
              <w:rPr>
                <w:b/>
              </w:rPr>
            </w:pPr>
            <w:r>
              <w:rPr>
                <w:b/>
              </w:rPr>
              <w:t>§</w:t>
            </w:r>
          </w:p>
          <w:p w:rsidR="006736C5" w:rsidRDefault="006736C5" w:rsidP="000D5C0B">
            <w:pPr>
              <w:rPr>
                <w:b/>
              </w:rPr>
            </w:pPr>
            <w:r>
              <w:rPr>
                <w:b/>
              </w:rPr>
              <w:t>§</w:t>
            </w:r>
          </w:p>
          <w:p w:rsidR="006736C5" w:rsidRDefault="006736C5" w:rsidP="000D5C0B">
            <w:pPr>
              <w:rPr>
                <w:b/>
              </w:rPr>
            </w:pPr>
            <w:r>
              <w:rPr>
                <w:b/>
              </w:rPr>
              <w:t>§</w:t>
            </w:r>
          </w:p>
          <w:p w:rsidR="006736C5" w:rsidRDefault="006736C5" w:rsidP="000D5C0B">
            <w:pPr>
              <w:rPr>
                <w:b/>
              </w:rPr>
            </w:pPr>
            <w:r>
              <w:rPr>
                <w:b/>
              </w:rPr>
              <w:t>§</w:t>
            </w:r>
          </w:p>
          <w:p w:rsidR="006736C5" w:rsidRDefault="006736C5" w:rsidP="000D5C0B">
            <w:pPr>
              <w:rPr>
                <w:b/>
              </w:rPr>
            </w:pPr>
            <w:r>
              <w:rPr>
                <w:b/>
              </w:rPr>
              <w:t>§</w:t>
            </w:r>
          </w:p>
          <w:p w:rsidR="006736C5" w:rsidRDefault="006736C5" w:rsidP="000D5C0B">
            <w:pPr>
              <w:rPr>
                <w:b/>
              </w:rPr>
            </w:pPr>
            <w:r>
              <w:rPr>
                <w:b/>
              </w:rPr>
              <w:t>§</w:t>
            </w:r>
          </w:p>
          <w:p w:rsidR="006736C5" w:rsidRDefault="006736C5" w:rsidP="000D5C0B">
            <w:pPr>
              <w:rPr>
                <w:b/>
              </w:rPr>
            </w:pPr>
            <w:r>
              <w:rPr>
                <w:b/>
              </w:rPr>
              <w:t>§</w:t>
            </w:r>
          </w:p>
        </w:tc>
        <w:tc>
          <w:tcPr>
            <w:tcW w:w="4428" w:type="dxa"/>
          </w:tcPr>
          <w:p w:rsidR="006736C5" w:rsidRDefault="006736C5" w:rsidP="000D5C0B">
            <w:pPr>
              <w:ind w:right="270"/>
              <w:jc w:val="center"/>
              <w:rPr>
                <w:b/>
              </w:rPr>
            </w:pPr>
            <w:r>
              <w:rPr>
                <w:b/>
              </w:rPr>
              <w:t>PUBLIC UTILITY COMMISSION</w:t>
            </w:r>
            <w:r>
              <w:rPr>
                <w:b/>
              </w:rPr>
              <w:br/>
            </w:r>
            <w:r>
              <w:rPr>
                <w:b/>
              </w:rPr>
              <w:br/>
              <w:t xml:space="preserve">OF </w:t>
            </w:r>
            <w:smartTag w:uri="urn:schemas-microsoft-com:office:smarttags" w:element="City">
              <w:smartTag w:uri="urn:schemas-microsoft-com:office:smarttags" w:element="address">
                <w:r>
                  <w:rPr>
                    <w:b/>
                  </w:rPr>
                  <w:t>TEXAS</w:t>
                </w:r>
              </w:smartTag>
            </w:smartTag>
          </w:p>
        </w:tc>
      </w:tr>
    </w:tbl>
    <w:p w:rsidR="007572FC" w:rsidRDefault="006736C5" w:rsidP="00C54659">
      <w:pPr>
        <w:pStyle w:val="Titleoforder"/>
      </w:pPr>
      <w:r>
        <w:t xml:space="preserve"> </w:t>
      </w:r>
      <w:r w:rsidR="00286155">
        <w:t xml:space="preserve">INTERIM </w:t>
      </w:r>
      <w:r>
        <w:t>ORDER</w:t>
      </w:r>
    </w:p>
    <w:p w:rsidR="002F5DF9" w:rsidRDefault="00266F9F" w:rsidP="00266F9F">
      <w:pPr>
        <w:pStyle w:val="BodyText"/>
      </w:pPr>
      <w:r>
        <w:t xml:space="preserve">This </w:t>
      </w:r>
      <w:r w:rsidR="002F5DF9">
        <w:t>i</w:t>
      </w:r>
      <w:r w:rsidR="00286155">
        <w:t xml:space="preserve">nterim </w:t>
      </w:r>
      <w:r w:rsidR="006632A2">
        <w:t>o</w:t>
      </w:r>
      <w:r>
        <w:t>rder address</w:t>
      </w:r>
      <w:r w:rsidR="001D4F4B">
        <w:t>es</w:t>
      </w:r>
      <w:r>
        <w:t xml:space="preserve"> </w:t>
      </w:r>
      <w:r w:rsidR="006632A2">
        <w:t>some of the compensation issues related to</w:t>
      </w:r>
      <w:r w:rsidR="00CB072F">
        <w:t xml:space="preserve"> </w:t>
      </w:r>
      <w:r>
        <w:t>the application</w:t>
      </w:r>
      <w:r w:rsidR="00A45226">
        <w:t xml:space="preserve"> of the City of Cibolo</w:t>
      </w:r>
      <w:r w:rsidR="00CB072F">
        <w:t>, under Texas Water Code (TWC) § 13.255,</w:t>
      </w:r>
      <w:r w:rsidR="00A45226">
        <w:t xml:space="preserve"> for single certification in an incorporated area and to </w:t>
      </w:r>
      <w:r w:rsidR="00895BDA">
        <w:t xml:space="preserve">decertify incorporated </w:t>
      </w:r>
      <w:r w:rsidR="00F0416F">
        <w:t>area from</w:t>
      </w:r>
      <w:r w:rsidR="00A45226">
        <w:t xml:space="preserve"> Green Valley Special Utility District’s sewer certificate of convenience and necessity in Guadalupe County.</w:t>
      </w:r>
      <w:r w:rsidR="002F5DF9">
        <w:t xml:space="preserve">  </w:t>
      </w:r>
      <w:r w:rsidR="006632A2">
        <w:t xml:space="preserve">As requested in the Commission’s supplemental preliminary order, the </w:t>
      </w:r>
      <w:r w:rsidR="00DB78D3">
        <w:t xml:space="preserve">State Office of Administrative Hearings (SOAH) </w:t>
      </w:r>
      <w:r w:rsidR="006632A2">
        <w:t xml:space="preserve">administrative law </w:t>
      </w:r>
      <w:r w:rsidR="00DB78D3">
        <w:t xml:space="preserve">judge </w:t>
      </w:r>
      <w:r w:rsidR="006632A2">
        <w:t xml:space="preserve">addressed </w:t>
      </w:r>
      <w:r w:rsidR="00F0416F">
        <w:t xml:space="preserve">only </w:t>
      </w:r>
      <w:r w:rsidR="00073804">
        <w:t>three issues</w:t>
      </w:r>
      <w:r w:rsidR="009B7275">
        <w:t xml:space="preserve"> in the first phase of this proceeding</w:t>
      </w:r>
      <w:r w:rsidR="00F0416F">
        <w:t>.</w:t>
      </w:r>
      <w:r w:rsidR="00F0416F">
        <w:rPr>
          <w:rStyle w:val="FootnoteReference"/>
        </w:rPr>
        <w:footnoteReference w:id="1"/>
      </w:r>
      <w:r w:rsidR="00F0416F">
        <w:t xml:space="preserve">  The SOAH administrative law judge</w:t>
      </w:r>
      <w:r w:rsidR="00073804">
        <w:t xml:space="preserve"> </w:t>
      </w:r>
      <w:r w:rsidR="00F0416F">
        <w:t>concluded</w:t>
      </w:r>
      <w:r w:rsidR="00073804">
        <w:t xml:space="preserve"> that no property would </w:t>
      </w:r>
      <w:r w:rsidR="00DB78D3">
        <w:t xml:space="preserve">be rendered useless or valueless to Green Valley by the decertification; Cibolo had </w:t>
      </w:r>
      <w:r w:rsidR="00073804">
        <w:t xml:space="preserve">not </w:t>
      </w:r>
      <w:r w:rsidR="00DB78D3">
        <w:t xml:space="preserve">requested </w:t>
      </w:r>
      <w:r w:rsidR="00073804">
        <w:t xml:space="preserve">that any property </w:t>
      </w:r>
      <w:r w:rsidR="00DB78D3">
        <w:t xml:space="preserve">be transferred to it; and </w:t>
      </w:r>
      <w:r w:rsidR="00073804">
        <w:t>Green Valley's existing appraisal is not limited to valuing property that the decertification will render useless or valueless, but Cibolo's existing appraisal is</w:t>
      </w:r>
      <w:r w:rsidR="00DB78D3">
        <w:t xml:space="preserve">.  </w:t>
      </w:r>
      <w:r w:rsidR="002F5DF9">
        <w:t xml:space="preserve">The Commission adopts the proposal for decision issued by </w:t>
      </w:r>
      <w:r w:rsidR="00DB78D3">
        <w:t xml:space="preserve">the </w:t>
      </w:r>
      <w:r w:rsidR="002F5DF9">
        <w:t>SOAH administrative law judge</w:t>
      </w:r>
      <w:r w:rsidR="00610DD9">
        <w:t xml:space="preserve"> regarding these first-phase issues, </w:t>
      </w:r>
      <w:r w:rsidR="00DB78D3">
        <w:t>including findings of fact and conclusions of law</w:t>
      </w:r>
      <w:r w:rsidR="002F5DF9">
        <w:t xml:space="preserve"> and </w:t>
      </w:r>
      <w:r w:rsidR="00540F65">
        <w:t>sends the matter back</w:t>
      </w:r>
      <w:r w:rsidR="002F5DF9">
        <w:t xml:space="preserve"> to SOAH </w:t>
      </w:r>
      <w:r w:rsidR="00540F65">
        <w:t xml:space="preserve">to address </w:t>
      </w:r>
      <w:r w:rsidR="002F5DF9">
        <w:lastRenderedPageBreak/>
        <w:t>the remaining issues in this proceeding.  After a proposal for decision is issued regarding the rem</w:t>
      </w:r>
      <w:r w:rsidR="00540F65">
        <w:t>aining issues</w:t>
      </w:r>
      <w:r w:rsidR="002F5DF9">
        <w:t>, the Commission will issue a final order that includes the mat</w:t>
      </w:r>
      <w:r w:rsidR="009B7275">
        <w:t>ters discussed in this interim o</w:t>
      </w:r>
      <w:r w:rsidR="002F5DF9">
        <w:t xml:space="preserve">rder.   </w:t>
      </w:r>
      <w:r w:rsidR="00A45226">
        <w:t xml:space="preserve">  </w:t>
      </w:r>
    </w:p>
    <w:p w:rsidR="00F0416F" w:rsidRDefault="00895BDA" w:rsidP="00895BDA">
      <w:pPr>
        <w:pStyle w:val="Heading1"/>
      </w:pPr>
      <w:r>
        <w:t>Discussion</w:t>
      </w:r>
    </w:p>
    <w:p w:rsidR="00DC4AE4" w:rsidRPr="00DC4AE4" w:rsidRDefault="00DC4AE4" w:rsidP="00DC4AE4">
      <w:pPr>
        <w:pStyle w:val="Heading2"/>
      </w:pPr>
      <w:r>
        <w:t>Texas Water Code § 13.255</w:t>
      </w:r>
    </w:p>
    <w:p w:rsidR="00BE466E" w:rsidRDefault="00BE466E" w:rsidP="00BE466E">
      <w:pPr>
        <w:pStyle w:val="BodyText"/>
      </w:pPr>
      <w:r w:rsidRPr="00677BF8">
        <w:t xml:space="preserve">TWC § 13.255 governs single certification in an area incorporated or annexed by a municipality that is currently </w:t>
      </w:r>
      <w:r w:rsidR="00F94A9C">
        <w:t>in the certificated service area</w:t>
      </w:r>
      <w:r w:rsidRPr="00677BF8">
        <w:t xml:space="preserve"> </w:t>
      </w:r>
      <w:r w:rsidR="00F94A9C">
        <w:t xml:space="preserve">of </w:t>
      </w:r>
      <w:r>
        <w:t xml:space="preserve">certain </w:t>
      </w:r>
      <w:r w:rsidR="00F94A9C">
        <w:t xml:space="preserve">types of </w:t>
      </w:r>
      <w:r>
        <w:t>enti</w:t>
      </w:r>
      <w:r w:rsidR="00F94A9C">
        <w:t>ties</w:t>
      </w:r>
      <w:r>
        <w:t>, including a special utility d</w:t>
      </w:r>
      <w:r w:rsidR="00F94A9C">
        <w:t xml:space="preserve">istrict </w:t>
      </w:r>
      <w:r w:rsidR="00540F65">
        <w:t xml:space="preserve">organized </w:t>
      </w:r>
      <w:r w:rsidR="00F94A9C">
        <w:t>under chapter 65 of the Texas Water Code, such as Green Valley.</w:t>
      </w:r>
      <w:r w:rsidR="00F94A9C">
        <w:rPr>
          <w:rStyle w:val="FootnoteReference"/>
        </w:rPr>
        <w:footnoteReference w:id="2"/>
      </w:r>
    </w:p>
    <w:p w:rsidR="00F94A9C" w:rsidRDefault="00F94A9C" w:rsidP="00BE466E">
      <w:pPr>
        <w:pStyle w:val="BodyText"/>
      </w:pPr>
      <w:r>
        <w:t xml:space="preserve">Under </w:t>
      </w:r>
      <w:r w:rsidR="00BE466E" w:rsidRPr="004A0D49">
        <w:t>TWC § 13.255(a)</w:t>
      </w:r>
      <w:r>
        <w:t>,</w:t>
      </w:r>
      <w:r w:rsidR="00BE466E" w:rsidRPr="004A0D49">
        <w:t xml:space="preserve"> a municipality and a </w:t>
      </w:r>
      <w:r>
        <w:t>special utility district</w:t>
      </w:r>
      <w:r w:rsidR="00BE466E" w:rsidRPr="004A0D49">
        <w:t xml:space="preserve"> that provides water or sewer service to all or part of an area that is annexed or incorporated by the municipality </w:t>
      </w:r>
      <w:r>
        <w:t>may</w:t>
      </w:r>
      <w:r w:rsidR="00BE466E" w:rsidRPr="004A0D49">
        <w:t xml:space="preserve"> agree in writing that all or part of the area may be served by a municipally-owned utility, a franchised utility, or the </w:t>
      </w:r>
      <w:r>
        <w:t>special</w:t>
      </w:r>
      <w:r w:rsidR="00BE466E" w:rsidRPr="004A0D49">
        <w:t xml:space="preserve"> utility</w:t>
      </w:r>
      <w:r>
        <w:t xml:space="preserve"> district</w:t>
      </w:r>
      <w:r w:rsidR="00BE466E" w:rsidRPr="004A0D49">
        <w:t>.</w:t>
      </w:r>
      <w:r>
        <w:t xml:space="preserve">  </w:t>
      </w:r>
      <w:r w:rsidR="006C0DE2">
        <w:t>I</w:t>
      </w:r>
      <w:r w:rsidR="00BE466E" w:rsidRPr="004A0D49">
        <w:t xml:space="preserve">f such a written agreement is not executed within 180 days after the municipality notified the </w:t>
      </w:r>
      <w:r>
        <w:t>special utility district</w:t>
      </w:r>
      <w:r w:rsidR="00BE466E" w:rsidRPr="004A0D49">
        <w:t xml:space="preserve"> of the municipality’s intent to provide service to the annexed or incorporated area, and the municipality </w:t>
      </w:r>
      <w:r w:rsidR="00BE466E">
        <w:t xml:space="preserve">still </w:t>
      </w:r>
      <w:r w:rsidR="00BE466E" w:rsidRPr="004A0D49">
        <w:t>intends to serve the area, the municipality must file an application for single certification with the Commission.</w:t>
      </w:r>
      <w:r w:rsidR="006C0DE2">
        <w:rPr>
          <w:rStyle w:val="FootnoteReference"/>
        </w:rPr>
        <w:footnoteReference w:id="3"/>
      </w:r>
      <w:r w:rsidR="004365D3">
        <w:t xml:space="preserve">  </w:t>
      </w:r>
      <w:r>
        <w:t>The Commission is required to grant the municipality’s application, with one exception not r</w:t>
      </w:r>
      <w:r w:rsidR="00EA75CF">
        <w:t xml:space="preserve">elevant </w:t>
      </w:r>
      <w:r w:rsidR="00540F65">
        <w:t>here</w:t>
      </w:r>
      <w:r>
        <w:t>.</w:t>
      </w:r>
      <w:r>
        <w:rPr>
          <w:rStyle w:val="FootnoteReference"/>
        </w:rPr>
        <w:footnoteReference w:id="4"/>
      </w:r>
      <w:r>
        <w:t xml:space="preserve"> </w:t>
      </w:r>
    </w:p>
    <w:p w:rsidR="00BA16DF" w:rsidRDefault="002F5DF9" w:rsidP="00BE466E">
      <w:pPr>
        <w:pStyle w:val="BodyText"/>
      </w:pPr>
      <w:r>
        <w:t xml:space="preserve">The Commission’s duties in </w:t>
      </w:r>
      <w:r w:rsidR="00F94A9C">
        <w:t>a</w:t>
      </w:r>
      <w:r>
        <w:t xml:space="preserve"> proceeding under TWC § 13.255 include determining what property</w:t>
      </w:r>
      <w:r w:rsidR="004365D3">
        <w:t xml:space="preserve"> of the special utility district</w:t>
      </w:r>
      <w:r>
        <w:t xml:space="preserve">, if any, would be rendered useless or valueless to </w:t>
      </w:r>
      <w:r w:rsidR="004365D3">
        <w:t xml:space="preserve">the special utility district as </w:t>
      </w:r>
      <w:r w:rsidR="004365D3">
        <w:lastRenderedPageBreak/>
        <w:t xml:space="preserve">a result of single certification to the </w:t>
      </w:r>
      <w:r w:rsidR="00BA16DF">
        <w:t>municipality and what monetary amount is just and adequate to compensate the special utility district for such</w:t>
      </w:r>
      <w:r>
        <w:t xml:space="preserve"> property</w:t>
      </w:r>
      <w:r w:rsidR="00BA16DF">
        <w:t>.</w:t>
      </w:r>
      <w:r w:rsidR="00BA16DF">
        <w:rPr>
          <w:rStyle w:val="FootnoteReference"/>
        </w:rPr>
        <w:footnoteReference w:id="5"/>
      </w:r>
      <w:r>
        <w:t xml:space="preserve"> </w:t>
      </w:r>
      <w:r w:rsidR="00BA16DF">
        <w:t xml:space="preserve">If the municipality has requested that property of the special utility district be transferred to the municipality, the Commission must also determine the just and adequate </w:t>
      </w:r>
      <w:r w:rsidR="0099551D">
        <w:t>compensation</w:t>
      </w:r>
      <w:r w:rsidR="004365D3">
        <w:t xml:space="preserve"> </w:t>
      </w:r>
      <w:r w:rsidR="0099551D">
        <w:t>for the to-be-transferred property</w:t>
      </w:r>
      <w:r w:rsidR="00A01A31">
        <w:t xml:space="preserve"> (transferred property)</w:t>
      </w:r>
      <w:r w:rsidR="0099551D">
        <w:t xml:space="preserve">, </w:t>
      </w:r>
      <w:r w:rsidR="00540F65">
        <w:t>and</w:t>
      </w:r>
      <w:r w:rsidR="0099551D">
        <w:t xml:space="preserve"> an award for damages to property that will continue to be owned by the special utility district</w:t>
      </w:r>
      <w:r w:rsidR="002C753D">
        <w:t xml:space="preserve"> (impaired property)</w:t>
      </w:r>
      <w:r w:rsidR="0099551D">
        <w:t>.</w:t>
      </w:r>
      <w:r w:rsidR="0028089D">
        <w:rPr>
          <w:rStyle w:val="FootnoteReference"/>
        </w:rPr>
        <w:footnoteReference w:id="6"/>
      </w:r>
      <w:r>
        <w:t xml:space="preserve">  The statute also sets forth a process for appraising such </w:t>
      </w:r>
      <w:r w:rsidR="002C753D">
        <w:t xml:space="preserve">useless or valueless, transferred, or impaired </w:t>
      </w:r>
      <w:r>
        <w:t>property.</w:t>
      </w:r>
      <w:r w:rsidR="0028089D">
        <w:rPr>
          <w:rStyle w:val="FootnoteReference"/>
        </w:rPr>
        <w:footnoteReference w:id="7"/>
      </w:r>
      <w:r w:rsidR="00AD25D1">
        <w:t xml:space="preserve">  Moreover, the determination of compensation in certain filed appraisals is binding on the Commission.</w:t>
      </w:r>
      <w:r w:rsidR="00AD25D1">
        <w:rPr>
          <w:rStyle w:val="FootnoteReference"/>
        </w:rPr>
        <w:footnoteReference w:id="8"/>
      </w:r>
      <w:r w:rsidR="00AD25D1">
        <w:t xml:space="preserve"> </w:t>
      </w:r>
      <w:r>
        <w:t xml:space="preserve"> </w:t>
      </w:r>
      <w:r w:rsidR="0028089D">
        <w:t xml:space="preserve"> </w:t>
      </w:r>
    </w:p>
    <w:p w:rsidR="00AD25D1" w:rsidRDefault="0099551D" w:rsidP="00BE466E">
      <w:pPr>
        <w:pStyle w:val="BodyText"/>
      </w:pPr>
      <w:r>
        <w:t xml:space="preserve">As part of the transfer of jurisdiction over certificates of convenience and necessity (CCNs) for retail water or sewer service from the Texas Commission on Environmental Quality (TCEQ), the Commission inherited TCEQ’s rules and process for handling applications under Texas Water Code § 13.255.  At TCEQ, there was no TCEQ determination of what property </w:t>
      </w:r>
      <w:r w:rsidR="002C753D">
        <w:t>would be rendered useless or valueless, transferred, or impaired</w:t>
      </w:r>
      <w:r>
        <w:t xml:space="preserve"> </w:t>
      </w:r>
      <w:r w:rsidR="002C753D">
        <w:t>before</w:t>
      </w:r>
      <w:r>
        <w:t xml:space="preserve"> the parties fil</w:t>
      </w:r>
      <w:r w:rsidR="002C753D">
        <w:t>ed</w:t>
      </w:r>
      <w:r>
        <w:t xml:space="preserve"> their appraisals.  As a result, </w:t>
      </w:r>
      <w:r w:rsidR="00AD25D1">
        <w:t>if more than one appraisal was required under the process set forth in Texas Water Code §</w:t>
      </w:r>
      <w:r w:rsidR="002C753D">
        <w:t> </w:t>
      </w:r>
      <w:r w:rsidR="00AD25D1">
        <w:t>13.255(l), th</w:t>
      </w:r>
      <w:r w:rsidR="00540F65">
        <w:t>os</w:t>
      </w:r>
      <w:r w:rsidR="00AD25D1">
        <w:t xml:space="preserve">e appraisals could </w:t>
      </w:r>
      <w:r w:rsidR="00540F65">
        <w:t xml:space="preserve">differ </w:t>
      </w:r>
      <w:r w:rsidR="00AD25D1">
        <w:t xml:space="preserve">greatly, both in the property </w:t>
      </w:r>
      <w:r w:rsidR="002C753D">
        <w:t xml:space="preserve">analyzed </w:t>
      </w:r>
      <w:r w:rsidR="00AD25D1">
        <w:t xml:space="preserve">and the compensation that the appraisers determined.    </w:t>
      </w:r>
    </w:p>
    <w:p w:rsidR="00030F2D" w:rsidRDefault="002C753D" w:rsidP="00BE466E">
      <w:pPr>
        <w:pStyle w:val="BodyText"/>
      </w:pPr>
      <w:r>
        <w:t xml:space="preserve">In </w:t>
      </w:r>
      <w:r w:rsidR="00030F2D">
        <w:t>another</w:t>
      </w:r>
      <w:r w:rsidR="00E43FDF">
        <w:t xml:space="preserve"> case</w:t>
      </w:r>
      <w:r>
        <w:t>,</w:t>
      </w:r>
      <w:r w:rsidR="00E43FDF">
        <w:t xml:space="preserve"> </w:t>
      </w:r>
      <w:proofErr w:type="spellStart"/>
      <w:r w:rsidR="00E43FDF">
        <w:rPr>
          <w:i/>
        </w:rPr>
        <w:t>Zipp</w:t>
      </w:r>
      <w:proofErr w:type="spellEnd"/>
      <w:r w:rsidR="00E43FDF">
        <w:rPr>
          <w:i/>
        </w:rPr>
        <w:t xml:space="preserve"> Road</w:t>
      </w:r>
      <w:r w:rsidR="00E43FDF">
        <w:t>,</w:t>
      </w:r>
      <w:r>
        <w:t xml:space="preserve"> </w:t>
      </w:r>
      <w:r w:rsidR="00E43FDF">
        <w:t>former Commission Chairman Nelson</w:t>
      </w:r>
      <w:r>
        <w:t xml:space="preserve"> </w:t>
      </w:r>
      <w:r w:rsidR="00E43FDF">
        <w:t xml:space="preserve">filed a memo </w:t>
      </w:r>
      <w:r>
        <w:t>discuss</w:t>
      </w:r>
      <w:r w:rsidR="00E43FDF">
        <w:t xml:space="preserve">ing the difficulties that the Commission faced with implementing the valuation process in a </w:t>
      </w:r>
      <w:r w:rsidR="00EB03E3">
        <w:t xml:space="preserve">different, but </w:t>
      </w:r>
      <w:r w:rsidR="00E43FDF">
        <w:t xml:space="preserve">somewhat </w:t>
      </w:r>
      <w:r w:rsidR="00E43FDF">
        <w:lastRenderedPageBreak/>
        <w:t xml:space="preserve">similar CCN-amendment-related </w:t>
      </w:r>
      <w:r>
        <w:t>proceeding</w:t>
      </w:r>
      <w:r w:rsidR="00E43FDF">
        <w:t xml:space="preserve"> under TWC § 13.254.</w:t>
      </w:r>
      <w:r w:rsidR="00E43FDF">
        <w:rPr>
          <w:rStyle w:val="FootnoteReference"/>
        </w:rPr>
        <w:footnoteReference w:id="9"/>
      </w:r>
      <w:r w:rsidR="00E43FDF">
        <w:t xml:space="preserve">  She noted that the determination of what property was rendered useless or valueless </w:t>
      </w:r>
      <w:r w:rsidR="00EB03E3">
        <w:t>would likely be a fact-intensive question.</w:t>
      </w:r>
      <w:r w:rsidR="00EB03E3">
        <w:rPr>
          <w:rStyle w:val="FootnoteReference"/>
        </w:rPr>
        <w:footnoteReference w:id="10"/>
      </w:r>
      <w:r w:rsidR="00E41694">
        <w:t xml:space="preserve">  She also observed that the Commission, who is specifically tasked with determining useless or valueless property, should make that determination before parties agree on an appraiser or select their own appraisers.</w:t>
      </w:r>
      <w:r w:rsidR="00E41694">
        <w:rPr>
          <w:rStyle w:val="FootnoteReference"/>
        </w:rPr>
        <w:footnoteReference w:id="11"/>
      </w:r>
      <w:r w:rsidR="00293EEA">
        <w:t xml:space="preserve">  The Commission agreed and referred the </w:t>
      </w:r>
      <w:proofErr w:type="spellStart"/>
      <w:r w:rsidR="00293EEA">
        <w:rPr>
          <w:i/>
        </w:rPr>
        <w:t>Zipp</w:t>
      </w:r>
      <w:proofErr w:type="spellEnd"/>
      <w:r w:rsidR="00293EEA">
        <w:rPr>
          <w:i/>
        </w:rPr>
        <w:t xml:space="preserve"> Road</w:t>
      </w:r>
      <w:r w:rsidR="00293EEA">
        <w:t xml:space="preserve"> proceeding to SOAH.</w:t>
      </w:r>
      <w:r w:rsidR="00293EEA">
        <w:rPr>
          <w:rStyle w:val="FootnoteReference"/>
        </w:rPr>
        <w:footnoteReference w:id="12"/>
      </w:r>
      <w:r w:rsidR="00030F2D">
        <w:t xml:space="preserve">  </w:t>
      </w:r>
    </w:p>
    <w:p w:rsidR="007A5C2A" w:rsidRDefault="00030F2D" w:rsidP="007A5C2A">
      <w:pPr>
        <w:pStyle w:val="BodyText"/>
      </w:pPr>
      <w:r>
        <w:t xml:space="preserve">In this proceeding, the Commission noted its decision to refer the </w:t>
      </w:r>
      <w:proofErr w:type="spellStart"/>
      <w:r>
        <w:rPr>
          <w:i/>
        </w:rPr>
        <w:t>Zipp</w:t>
      </w:r>
      <w:proofErr w:type="spellEnd"/>
      <w:r>
        <w:rPr>
          <w:i/>
        </w:rPr>
        <w:t xml:space="preserve"> Road</w:t>
      </w:r>
      <w:r>
        <w:t xml:space="preserve"> proceeding to SOAH.</w:t>
      </w:r>
      <w:r>
        <w:rPr>
          <w:rStyle w:val="FootnoteReference"/>
        </w:rPr>
        <w:footnoteReference w:id="13"/>
      </w:r>
      <w:r>
        <w:t xml:space="preserve">  The Commission concluded that </w:t>
      </w:r>
      <w:r w:rsidR="007A5C2A">
        <w:t>its</w:t>
      </w:r>
      <w:r w:rsidR="007A5C2A" w:rsidRPr="008624F3">
        <w:t xml:space="preserve"> reasoning </w:t>
      </w:r>
      <w:r w:rsidR="007A5C2A">
        <w:t>for</w:t>
      </w:r>
      <w:r w:rsidR="007A5C2A" w:rsidRPr="008624F3">
        <w:t xml:space="preserve"> </w:t>
      </w:r>
      <w:r w:rsidR="007A5C2A">
        <w:t xml:space="preserve">referring valuation </w:t>
      </w:r>
      <w:r w:rsidR="007A5C2A" w:rsidRPr="008624F3">
        <w:t xml:space="preserve">proceedings under TWC § 13.254 </w:t>
      </w:r>
      <w:r w:rsidR="007A5C2A">
        <w:t xml:space="preserve">to SOAH </w:t>
      </w:r>
      <w:r w:rsidR="007A5C2A" w:rsidRPr="008624F3">
        <w:t>equally applies to proceedings under TWC §13.255: the Commission is bound to comply with applicable law; and determining what property</w:t>
      </w:r>
      <w:r w:rsidR="007A5C2A">
        <w:t>,</w:t>
      </w:r>
      <w:r w:rsidR="007A5C2A" w:rsidRPr="008624F3">
        <w:t xml:space="preserve"> if any</w:t>
      </w:r>
      <w:r w:rsidR="007A5C2A">
        <w:t>,</w:t>
      </w:r>
      <w:r w:rsidR="007A5C2A" w:rsidRPr="008624F3">
        <w:t xml:space="preserve"> is rendered useless and valueless by decertification will likely be fact intensive</w:t>
      </w:r>
      <w:r w:rsidR="007A5C2A">
        <w:t>, lending itself to the contested-case process at SOAH.</w:t>
      </w:r>
      <w:r w:rsidR="007A5C2A">
        <w:rPr>
          <w:rStyle w:val="FootnoteReference"/>
        </w:rPr>
        <w:footnoteReference w:id="14"/>
      </w:r>
      <w:r w:rsidR="007A5C2A">
        <w:t xml:space="preserve"> </w:t>
      </w:r>
      <w:r w:rsidR="000740B3">
        <w:t xml:space="preserve"> (T</w:t>
      </w:r>
      <w:r w:rsidR="007A5C2A">
        <w:t xml:space="preserve">he Commission </w:t>
      </w:r>
      <w:r w:rsidR="000740B3">
        <w:t xml:space="preserve">also </w:t>
      </w:r>
      <w:r w:rsidR="007A5C2A">
        <w:t>noted that</w:t>
      </w:r>
      <w:r w:rsidR="007A5C2A" w:rsidRPr="001F5227">
        <w:t xml:space="preserve">, under TWC § 13.255(c), the </w:t>
      </w:r>
      <w:r w:rsidR="007A5C2A">
        <w:t xml:space="preserve">Commission must also </w:t>
      </w:r>
      <w:r w:rsidR="007A5C2A" w:rsidRPr="001F5227">
        <w:t xml:space="preserve">determine the adequate and just compensation to be paid for </w:t>
      </w:r>
      <w:r w:rsidR="007A5C2A">
        <w:t>transferred property</w:t>
      </w:r>
      <w:r w:rsidR="007A5C2A" w:rsidRPr="001F5227">
        <w:t>.</w:t>
      </w:r>
      <w:r w:rsidR="000740B3">
        <w:t>)</w:t>
      </w:r>
      <w:r w:rsidR="007A5C2A">
        <w:rPr>
          <w:rStyle w:val="FootnoteReference"/>
        </w:rPr>
        <w:footnoteReference w:id="15"/>
      </w:r>
      <w:r w:rsidR="007A5C2A" w:rsidRPr="001F5227">
        <w:t xml:space="preserve">  </w:t>
      </w:r>
    </w:p>
    <w:p w:rsidR="00030F2D" w:rsidRPr="007A5C2A" w:rsidRDefault="00030F2D" w:rsidP="00030F2D">
      <w:pPr>
        <w:pStyle w:val="BodyText"/>
      </w:pPr>
      <w:r>
        <w:t xml:space="preserve">  </w:t>
      </w:r>
      <w:r w:rsidR="007A5C2A">
        <w:t>Although not binding on this proceeding</w:t>
      </w:r>
      <w:r w:rsidR="00700439">
        <w:t>,</w:t>
      </w:r>
      <w:r w:rsidR="007A5C2A">
        <w:t xml:space="preserve"> the Commission notes that after referring the </w:t>
      </w:r>
      <w:proofErr w:type="spellStart"/>
      <w:r w:rsidR="007A5C2A">
        <w:rPr>
          <w:i/>
        </w:rPr>
        <w:t>Zipp</w:t>
      </w:r>
      <w:proofErr w:type="spellEnd"/>
      <w:r w:rsidR="007A5C2A">
        <w:rPr>
          <w:i/>
        </w:rPr>
        <w:t xml:space="preserve"> Road</w:t>
      </w:r>
      <w:r w:rsidR="007A5C2A">
        <w:t xml:space="preserve"> proceeding and this proceeding to SOAH, the Commission </w:t>
      </w:r>
      <w:r w:rsidR="00700439">
        <w:t xml:space="preserve">adopted new rules regarding proceedings under </w:t>
      </w:r>
      <w:r w:rsidR="00700439">
        <w:lastRenderedPageBreak/>
        <w:t>Texas Water Code §§ 13.254 and 13.255.</w:t>
      </w:r>
      <w:r w:rsidR="00700439">
        <w:rPr>
          <w:rStyle w:val="FootnoteReference"/>
        </w:rPr>
        <w:footnoteReference w:id="16"/>
      </w:r>
      <w:r w:rsidR="00700439">
        <w:t xml:space="preserve">  </w:t>
      </w:r>
      <w:r w:rsidR="00540F65">
        <w:t>Under those new rules,</w:t>
      </w:r>
      <w:r w:rsidR="00700439">
        <w:t xml:space="preserve"> proceedings under </w:t>
      </w:r>
      <w:r w:rsidR="000740B3">
        <w:t xml:space="preserve">section </w:t>
      </w:r>
      <w:r w:rsidR="00700439">
        <w:t>13.255 will be referred to SOAH when appropriate</w:t>
      </w:r>
      <w:r w:rsidR="00540F65">
        <w:t xml:space="preserve"> to determine whether there is any useless or valueless, transferred, or impaired property, as was done in this matter</w:t>
      </w:r>
      <w:r w:rsidR="00700439">
        <w:t>.</w:t>
      </w:r>
      <w:r w:rsidR="008F706C">
        <w:rPr>
          <w:rStyle w:val="FootnoteReference"/>
        </w:rPr>
        <w:footnoteReference w:id="17"/>
      </w:r>
      <w:r w:rsidR="00700439">
        <w:t xml:space="preserve">  </w:t>
      </w:r>
      <w:r w:rsidR="007A5C2A">
        <w:t xml:space="preserve">  </w:t>
      </w:r>
    </w:p>
    <w:p w:rsidR="0099551D" w:rsidRDefault="00030F2D" w:rsidP="008F706C">
      <w:pPr>
        <w:pStyle w:val="Heading2"/>
      </w:pPr>
      <w:r>
        <w:t xml:space="preserve">  </w:t>
      </w:r>
      <w:r w:rsidR="00E41694">
        <w:t xml:space="preserve"> </w:t>
      </w:r>
      <w:r w:rsidR="00E43FDF">
        <w:t xml:space="preserve"> </w:t>
      </w:r>
      <w:r w:rsidR="002C753D">
        <w:t xml:space="preserve">  </w:t>
      </w:r>
      <w:r w:rsidR="00AD25D1">
        <w:t xml:space="preserve"> </w:t>
      </w:r>
      <w:r w:rsidR="0099551D">
        <w:t xml:space="preserve">      </w:t>
      </w:r>
      <w:r w:rsidR="008F706C">
        <w:t>Phased Proceeding</w:t>
      </w:r>
      <w:r w:rsidR="00A01A31">
        <w:t xml:space="preserve"> and Referral of Remaining Issues</w:t>
      </w:r>
    </w:p>
    <w:p w:rsidR="00CB072F" w:rsidRDefault="00A01A31" w:rsidP="00BE466E">
      <w:pPr>
        <w:pStyle w:val="BodyText"/>
      </w:pPr>
      <w:r>
        <w:t>In its supplemental preliminary order, t</w:t>
      </w:r>
      <w:r w:rsidR="00CB072F">
        <w:t xml:space="preserve">he Commission </w:t>
      </w:r>
      <w:r w:rsidR="00A2262D">
        <w:t>divided this matter into two phases and directed</w:t>
      </w:r>
      <w:r w:rsidR="00CB072F">
        <w:t xml:space="preserve"> SOAH </w:t>
      </w:r>
      <w:r w:rsidR="00A2262D">
        <w:t xml:space="preserve">to address </w:t>
      </w:r>
      <w:r w:rsidR="00CB072F">
        <w:t>three issues</w:t>
      </w:r>
      <w:r w:rsidR="005A4D51">
        <w:t xml:space="preserve"> </w:t>
      </w:r>
      <w:r w:rsidR="00A2262D">
        <w:t xml:space="preserve">during phase </w:t>
      </w:r>
      <w:r w:rsidR="005A4D51">
        <w:t>one</w:t>
      </w:r>
      <w:r>
        <w:t>:</w:t>
      </w:r>
      <w:r w:rsidR="00CB072F">
        <w:t xml:space="preserve"> what property, if any, would be rendered useless or valueless to Green Valley by the decertification; what property, if any, Cibolo had requested be transferred to it; and whether the existing appraisals are limited to valuing property determined to have been rendered useless or valueless and property that Cibolo has requested be transferred.</w:t>
      </w:r>
      <w:r w:rsidR="00035C70">
        <w:rPr>
          <w:rStyle w:val="FootnoteReference"/>
        </w:rPr>
        <w:footnoteReference w:id="18"/>
      </w:r>
      <w:r w:rsidR="00CB072F">
        <w:t xml:space="preserve"> </w:t>
      </w:r>
    </w:p>
    <w:p w:rsidR="00BC7A8F" w:rsidRDefault="00532CEC" w:rsidP="00266F9F">
      <w:pPr>
        <w:pStyle w:val="BodyText"/>
      </w:pPr>
      <w:r>
        <w:t>T</w:t>
      </w:r>
      <w:r w:rsidR="00035C70">
        <w:t>he presiding SOAH administrative law judge issued a proposal for decision on th</w:t>
      </w:r>
      <w:r w:rsidR="00A01A31">
        <w:t>os</w:t>
      </w:r>
      <w:r w:rsidR="00035C70">
        <w:t xml:space="preserve">e three </w:t>
      </w:r>
      <w:r w:rsidR="005A4D51">
        <w:t xml:space="preserve">phase-one </w:t>
      </w:r>
      <w:r w:rsidR="00035C70">
        <w:t xml:space="preserve">issues </w:t>
      </w:r>
      <w:r>
        <w:t>on April 28, 2017</w:t>
      </w:r>
      <w:r w:rsidR="00035C70">
        <w:t>.</w:t>
      </w:r>
      <w:r w:rsidR="00CB072F">
        <w:t xml:space="preserve">  </w:t>
      </w:r>
      <w:r w:rsidR="00035C70">
        <w:t>On May 30, 2017, after considering parties’ exceptions and replies to exceptions to the proposal for decision, the SOAH administrative law judge issued a letter making modifications to the proposal for decision.</w:t>
      </w:r>
      <w:r w:rsidR="00BC7A8F">
        <w:t xml:space="preserve">  The SOAH administrative law judge’s changes </w:t>
      </w:r>
      <w:r w:rsidR="00F4598C">
        <w:t xml:space="preserve">are reflected in this </w:t>
      </w:r>
      <w:r w:rsidR="009B5291">
        <w:t>interim o</w:t>
      </w:r>
      <w:r w:rsidR="00F4598C">
        <w:t>rder as</w:t>
      </w:r>
      <w:r w:rsidR="00BC7A8F">
        <w:t xml:space="preserve"> </w:t>
      </w:r>
      <w:r w:rsidR="00F4598C">
        <w:t>changes</w:t>
      </w:r>
      <w:r w:rsidR="00BC7A8F">
        <w:t xml:space="preserve"> to findings of fact</w:t>
      </w:r>
      <w:r w:rsidR="00F4598C">
        <w:t xml:space="preserve"> 18 and 51, new findings of fact 53A through 53D, changes to conclusions of law 11 and 14, and new conclusion of law 20.</w:t>
      </w:r>
      <w:r w:rsidR="00BC7A8F">
        <w:t xml:space="preserve">  </w:t>
      </w:r>
      <w:r w:rsidR="00035C70">
        <w:t xml:space="preserve">  </w:t>
      </w:r>
    </w:p>
    <w:p w:rsidR="00A01A31" w:rsidRDefault="00A01A31" w:rsidP="00A01A31">
      <w:pPr>
        <w:pStyle w:val="BodyText"/>
      </w:pPr>
      <w:r>
        <w:lastRenderedPageBreak/>
        <w:t xml:space="preserve">The Commission notes that previously it identified other issues to be addressed in this proceeding, </w:t>
      </w:r>
      <w:r>
        <w:rPr>
          <w:i/>
        </w:rPr>
        <w:t xml:space="preserve">i.e. </w:t>
      </w:r>
      <w:r>
        <w:t>the phase-two issues.</w:t>
      </w:r>
      <w:r>
        <w:rPr>
          <w:rStyle w:val="FootnoteReference"/>
        </w:rPr>
        <w:footnoteReference w:id="19"/>
      </w:r>
      <w:r>
        <w:t xml:space="preserve">  It appears that some of these issues may remain contested.</w:t>
      </w:r>
      <w:r>
        <w:rPr>
          <w:rStyle w:val="FootnoteReference"/>
        </w:rPr>
        <w:footnoteReference w:id="20"/>
      </w:r>
      <w:r>
        <w:t xml:space="preserve">  Therefore, in this interim order, the Commission incorporates by reference its preliminary order issued in this proceeding </w:t>
      </w:r>
      <w:r w:rsidR="00A2262D">
        <w:t xml:space="preserve">in order </w:t>
      </w:r>
      <w:r>
        <w:t>to identify remaining issues or areas to be addressed</w:t>
      </w:r>
      <w:r w:rsidR="00A2262D">
        <w:t>,</w:t>
      </w:r>
      <w:r>
        <w:rPr>
          <w:rStyle w:val="FootnoteReference"/>
        </w:rPr>
        <w:footnoteReference w:id="21"/>
      </w:r>
      <w:r>
        <w:t xml:space="preserve"> </w:t>
      </w:r>
      <w:r w:rsidR="00A2262D">
        <w:t xml:space="preserve">and </w:t>
      </w:r>
      <w:r>
        <w:t>s</w:t>
      </w:r>
      <w:r w:rsidR="00A2262D">
        <w:t>ends this matter back</w:t>
      </w:r>
      <w:r>
        <w:t xml:space="preserve"> to SOAH to issue a proposal for decision, if necessary, to resolve any issues that are contested by the parties.    </w:t>
      </w:r>
    </w:p>
    <w:p w:rsidR="00A01A31" w:rsidRDefault="00A01A31" w:rsidP="00A01A31">
      <w:pPr>
        <w:pStyle w:val="BodyTextD"/>
      </w:pPr>
      <w:r>
        <w:t xml:space="preserve">After </w:t>
      </w:r>
      <w:r w:rsidR="00A2262D">
        <w:t>conclusion of the second phase</w:t>
      </w:r>
      <w:r>
        <w:t xml:space="preserve">, the Commission will issue a final order that </w:t>
      </w:r>
      <w:r w:rsidR="00A2262D">
        <w:t xml:space="preserve">addresses all issues, </w:t>
      </w:r>
      <w:r>
        <w:t>includ</w:t>
      </w:r>
      <w:r w:rsidR="00A2262D">
        <w:t>ing</w:t>
      </w:r>
      <w:r>
        <w:t xml:space="preserve"> the findings of fact and conclusions of law adopted in this interim order.</w:t>
      </w:r>
    </w:p>
    <w:p w:rsidR="00A01A31" w:rsidRDefault="00A01A31" w:rsidP="00A01A31">
      <w:pPr>
        <w:pStyle w:val="Heading1"/>
      </w:pPr>
      <w:r>
        <w:t>Commission Determination</w:t>
      </w:r>
    </w:p>
    <w:p w:rsidR="00C702FC" w:rsidRDefault="00EB3475" w:rsidP="00266F9F">
      <w:pPr>
        <w:pStyle w:val="BodyText"/>
      </w:pPr>
      <w:r>
        <w:t>T</w:t>
      </w:r>
      <w:r w:rsidR="00035C70">
        <w:t>he Commission adopt</w:t>
      </w:r>
      <w:r w:rsidR="005A4D51">
        <w:t>s the proposal for decision</w:t>
      </w:r>
      <w:r w:rsidR="00035C70">
        <w:t xml:space="preserve">.  In adopting the proposal for decision, the Commission determines that </w:t>
      </w:r>
      <w:r w:rsidR="004A7467">
        <w:t xml:space="preserve">Green Valley does not have any property that will be rendered useless or valueless as a result of the decertification requested by Cibolo in this case.  </w:t>
      </w:r>
      <w:r w:rsidR="00035C70">
        <w:t>Furthermore, Cibolo did not request the transfer of any Green Valley property.  Therefore, because there is no property that requires valuation under TWC § 13.255, appraisals are not necessary.</w:t>
      </w:r>
    </w:p>
    <w:p w:rsidR="00602074" w:rsidRDefault="00A01A31" w:rsidP="00602074">
      <w:pPr>
        <w:pStyle w:val="BodyText"/>
      </w:pPr>
      <w:r>
        <w:t>In addition to changes made to reflect the SOAH administrative law judge</w:t>
      </w:r>
      <w:r w:rsidR="003E7A0C">
        <w:t>’</w:t>
      </w:r>
      <w:r>
        <w:t>s changes in her letter</w:t>
      </w:r>
      <w:r w:rsidR="005A4D51">
        <w:t xml:space="preserve"> dated May 30, 2017</w:t>
      </w:r>
      <w:r>
        <w:t>, t</w:t>
      </w:r>
      <w:r w:rsidR="00602074">
        <w:t xml:space="preserve">he Commission also makes minor </w:t>
      </w:r>
      <w:r w:rsidR="00602074" w:rsidRPr="00B9059D">
        <w:t xml:space="preserve">changes to findings of fact and conclusions of law for such matters as capitalization, punctuation, style, grammar, </w:t>
      </w:r>
      <w:r w:rsidR="003E7A0C">
        <w:t xml:space="preserve">and </w:t>
      </w:r>
      <w:r w:rsidR="00602074">
        <w:t>clarity</w:t>
      </w:r>
      <w:r w:rsidR="007B592D">
        <w:t xml:space="preserve">.   </w:t>
      </w:r>
      <w:r w:rsidR="00602074">
        <w:t xml:space="preserve">                  </w:t>
      </w:r>
    </w:p>
    <w:p w:rsidR="008D1724" w:rsidRDefault="008D1724" w:rsidP="00EE5DDA">
      <w:pPr>
        <w:pStyle w:val="BodyText"/>
      </w:pPr>
      <w:r>
        <w:t>The Commission adopts the following findings of fact and conclusions of law</w:t>
      </w:r>
      <w:r w:rsidR="00A45226">
        <w:t>:</w:t>
      </w:r>
    </w:p>
    <w:p w:rsidR="008D1724" w:rsidRPr="008D1724" w:rsidRDefault="00EE5DDA" w:rsidP="008D1724">
      <w:pPr>
        <w:pStyle w:val="Heading1"/>
      </w:pPr>
      <w:r>
        <w:lastRenderedPageBreak/>
        <w:t>Findings of Fact</w:t>
      </w:r>
    </w:p>
    <w:p w:rsidR="006A153A" w:rsidRPr="00AB1FF2" w:rsidRDefault="006A153A" w:rsidP="0014658B">
      <w:pPr>
        <w:pStyle w:val="Heading7"/>
      </w:pPr>
      <w:r>
        <w:t>Procedural History</w:t>
      </w:r>
    </w:p>
    <w:p w:rsidR="006A153A" w:rsidRPr="00551D3C" w:rsidRDefault="006A153A" w:rsidP="0014658B">
      <w:pPr>
        <w:pStyle w:val="FOFNumbered"/>
      </w:pPr>
      <w:r w:rsidRPr="009C559A">
        <w:t xml:space="preserve">On August 18, 2015, the City of Cibolo provided notice to Green Valley Special Utility District of its intent to provide sewer service to portions of land within </w:t>
      </w:r>
      <w:r>
        <w:t>the corporate limits of Cibolo.</w:t>
      </w:r>
    </w:p>
    <w:p w:rsidR="006A153A" w:rsidRPr="00551D3C" w:rsidRDefault="006A153A" w:rsidP="0014658B">
      <w:pPr>
        <w:pStyle w:val="FOFNumbered"/>
      </w:pPr>
      <w:r w:rsidRPr="009C559A">
        <w:t xml:space="preserve">On March 8, 2016, </w:t>
      </w:r>
      <w:r>
        <w:t>Cibolo</w:t>
      </w:r>
      <w:r w:rsidRPr="009C559A">
        <w:t xml:space="preserve"> </w:t>
      </w:r>
      <w:r>
        <w:t xml:space="preserve">filed at the Commission </w:t>
      </w:r>
      <w:r w:rsidRPr="009C559A">
        <w:t xml:space="preserve">an application under Texas Water Code </w:t>
      </w:r>
      <w:r>
        <w:t xml:space="preserve">(TWC) </w:t>
      </w:r>
      <w:r w:rsidRPr="009C559A">
        <w:t>§ 13.255</w:t>
      </w:r>
      <w:r>
        <w:t xml:space="preserve"> relating to certificates of convenience and necessity (CCNs) to provide wastewater utility service in Guadalupe County.  The Application requests </w:t>
      </w:r>
      <w:r w:rsidRPr="009C559A">
        <w:t xml:space="preserve">single sewer certification </w:t>
      </w:r>
      <w:r>
        <w:t xml:space="preserve">and decertification of </w:t>
      </w:r>
      <w:r w:rsidRPr="009C559A">
        <w:t>1,694</w:t>
      </w:r>
      <w:r>
        <w:t xml:space="preserve"> </w:t>
      </w:r>
      <w:r w:rsidRPr="009C559A">
        <w:t xml:space="preserve">acres of </w:t>
      </w:r>
      <w:r>
        <w:t>area</w:t>
      </w:r>
      <w:r w:rsidRPr="009C559A">
        <w:t xml:space="preserve"> </w:t>
      </w:r>
      <w:r w:rsidR="00BC0204">
        <w:t>(d</w:t>
      </w:r>
      <w:r>
        <w:t xml:space="preserve">ecertification </w:t>
      </w:r>
      <w:r w:rsidR="00BC0204">
        <w:t>a</w:t>
      </w:r>
      <w:r>
        <w:t xml:space="preserve">rea) to which Green Valley holds sewer </w:t>
      </w:r>
      <w:r w:rsidRPr="009C559A">
        <w:t>CCN No. 20973.</w:t>
      </w:r>
    </w:p>
    <w:p w:rsidR="006A153A" w:rsidRPr="00551D3C" w:rsidRDefault="006A153A" w:rsidP="00A45226">
      <w:pPr>
        <w:pStyle w:val="FOFNumbered"/>
      </w:pPr>
      <w:r>
        <w:t xml:space="preserve">Notice of the </w:t>
      </w:r>
      <w:r w:rsidR="00BC0204">
        <w:t>a</w:t>
      </w:r>
      <w:r>
        <w:t xml:space="preserve">pplication was published in the March 25, 2016 issue of the </w:t>
      </w:r>
      <w:r w:rsidRPr="00977DE1">
        <w:rPr>
          <w:i/>
        </w:rPr>
        <w:t>T</w:t>
      </w:r>
      <w:r>
        <w:rPr>
          <w:i/>
        </w:rPr>
        <w:t>e</w:t>
      </w:r>
      <w:r w:rsidRPr="00977DE1">
        <w:rPr>
          <w:i/>
        </w:rPr>
        <w:t>xas Register</w:t>
      </w:r>
      <w:r>
        <w:t>.</w:t>
      </w:r>
    </w:p>
    <w:p w:rsidR="006A153A" w:rsidRPr="00F3274D" w:rsidRDefault="006A153A" w:rsidP="0014658B">
      <w:pPr>
        <w:pStyle w:val="FOFNumbered"/>
      </w:pPr>
      <w:r>
        <w:t xml:space="preserve">On April 12, 2016, a Commission </w:t>
      </w:r>
      <w:r w:rsidR="00F33F46">
        <w:t>a</w:t>
      </w:r>
      <w:r>
        <w:t xml:space="preserve">dministrative </w:t>
      </w:r>
      <w:r w:rsidR="00F33F46">
        <w:t>l</w:t>
      </w:r>
      <w:r>
        <w:t xml:space="preserve">aw </w:t>
      </w:r>
      <w:r w:rsidR="00F33F46">
        <w:t>j</w:t>
      </w:r>
      <w:r>
        <w:t xml:space="preserve">udge (ALJ) issued an order finding the </w:t>
      </w:r>
      <w:r w:rsidR="00F33F46">
        <w:t>a</w:t>
      </w:r>
      <w:r>
        <w:t xml:space="preserve">pplication materially deficient, requiring Cibolo to serve Green Valley with notice of the </w:t>
      </w:r>
      <w:r w:rsidR="00F33F46">
        <w:t>a</w:t>
      </w:r>
      <w:r>
        <w:t>pplication, and establishing deadlines for filings by Cibolo a</w:t>
      </w:r>
      <w:r w:rsidR="00F33F46">
        <w:t xml:space="preserve">nd the Commission staff </w:t>
      </w:r>
      <w:r>
        <w:t>regarding those matters.</w:t>
      </w:r>
    </w:p>
    <w:p w:rsidR="006A153A" w:rsidRPr="00977DE1" w:rsidRDefault="006A153A" w:rsidP="0014658B">
      <w:pPr>
        <w:pStyle w:val="FOFNumbered"/>
      </w:pPr>
      <w:r>
        <w:t>On April 13, 2016, Cibolo served G</w:t>
      </w:r>
      <w:r w:rsidR="00F33F46">
        <w:t>reen Valley with a copy of the a</w:t>
      </w:r>
      <w:r>
        <w:t>pplication.</w:t>
      </w:r>
    </w:p>
    <w:p w:rsidR="006A153A" w:rsidRPr="00F3274D" w:rsidRDefault="006A153A" w:rsidP="0014658B">
      <w:pPr>
        <w:pStyle w:val="FOFNumbered"/>
      </w:pPr>
      <w:r w:rsidRPr="009C559A">
        <w:t xml:space="preserve">On April 22, 2016, </w:t>
      </w:r>
      <w:r>
        <w:t>Green Valley</w:t>
      </w:r>
      <w:r w:rsidRPr="009C559A">
        <w:t xml:space="preserve"> filed </w:t>
      </w:r>
      <w:r>
        <w:t xml:space="preserve">a </w:t>
      </w:r>
      <w:r w:rsidRPr="009C559A">
        <w:t>motion to intervene</w:t>
      </w:r>
      <w:r>
        <w:t>.  On April 28, 2016, a Commission ALJ granted the motion.</w:t>
      </w:r>
    </w:p>
    <w:p w:rsidR="006A153A" w:rsidRPr="00F3274D" w:rsidRDefault="006A153A" w:rsidP="0014658B">
      <w:pPr>
        <w:pStyle w:val="FOFNumbered"/>
      </w:pPr>
      <w:r>
        <w:t>On April 29, 2016, Green Valley filed a plea to the jurisdiction and motion to dismiss.</w:t>
      </w:r>
    </w:p>
    <w:p w:rsidR="006A153A" w:rsidRPr="009C0E7A" w:rsidRDefault="006A153A" w:rsidP="0014658B">
      <w:pPr>
        <w:pStyle w:val="FOFNumbered"/>
      </w:pPr>
      <w:r w:rsidRPr="009C0E7A">
        <w:t xml:space="preserve">On May 11, 2016, Cibolo filed its designation of Jack E. Stowe, Jr., of </w:t>
      </w:r>
      <w:proofErr w:type="spellStart"/>
      <w:r w:rsidRPr="009C0E7A">
        <w:t>NewGen</w:t>
      </w:r>
      <w:proofErr w:type="spellEnd"/>
      <w:r w:rsidRPr="009C0E7A">
        <w:t xml:space="preserve"> Strategies &amp; Solutions, LLC as its independent appraiser.</w:t>
      </w:r>
    </w:p>
    <w:p w:rsidR="006A153A" w:rsidRPr="00F3274D" w:rsidRDefault="006A153A" w:rsidP="0014658B">
      <w:pPr>
        <w:pStyle w:val="FOFNumbered"/>
      </w:pPr>
      <w:r w:rsidRPr="009C0E7A">
        <w:lastRenderedPageBreak/>
        <w:t xml:space="preserve">On May 12, 2016, Green Valley filed a pleading arguing that </w:t>
      </w:r>
      <w:r>
        <w:t>Cibolo’s</w:t>
      </w:r>
      <w:r w:rsidRPr="009C0E7A">
        <w:t xml:space="preserve"> designation </w:t>
      </w:r>
      <w:r>
        <w:t xml:space="preserve">of its appraiser </w:t>
      </w:r>
      <w:r w:rsidRPr="009C0E7A">
        <w:t xml:space="preserve">was premature because the Commission had not yet made a determination of administrative completeness and other </w:t>
      </w:r>
      <w:r>
        <w:t xml:space="preserve">events </w:t>
      </w:r>
      <w:r w:rsidRPr="009C0E7A">
        <w:t>had not yet occurred.</w:t>
      </w:r>
    </w:p>
    <w:p w:rsidR="006A153A" w:rsidRPr="00F3274D" w:rsidRDefault="006A153A" w:rsidP="0014658B">
      <w:pPr>
        <w:pStyle w:val="FOFNumbered"/>
      </w:pPr>
      <w:r>
        <w:t>On May 13, 2016, a Commission ALJ issued an order setting a May 13, 2016 deadline for the parties to indicate whether they had reached agreement on an independent appraiser.</w:t>
      </w:r>
    </w:p>
    <w:p w:rsidR="006A153A" w:rsidRPr="00F3274D" w:rsidRDefault="006A153A" w:rsidP="0014658B">
      <w:pPr>
        <w:pStyle w:val="FOFNumbered"/>
      </w:pPr>
      <w:r>
        <w:t>On May 27, 2016, the Commission issued an order requesting that the parties brief threshold issues, including matters raised in Green Valley’s plea to the jurisdiction.</w:t>
      </w:r>
    </w:p>
    <w:p w:rsidR="006A153A" w:rsidRPr="00F3274D" w:rsidRDefault="006A153A" w:rsidP="0014658B">
      <w:pPr>
        <w:pStyle w:val="FOFNumbered"/>
      </w:pPr>
      <w:r>
        <w:t>On May 27, 2016, the parties filed documents stating that they failed to agree on the appointment of an independent appraiser.</w:t>
      </w:r>
    </w:p>
    <w:p w:rsidR="006A153A" w:rsidRPr="00365747" w:rsidRDefault="006A153A" w:rsidP="0014658B">
      <w:pPr>
        <w:pStyle w:val="FOFNumbered"/>
      </w:pPr>
      <w:r>
        <w:t xml:space="preserve">On June 2, 2016, Green Valley filed an emergency motion to abate based on its May 27, 2016 filing of a lawsuit in Cause No. 1:16-cv-00627, </w:t>
      </w:r>
      <w:r w:rsidRPr="00F3274D">
        <w:rPr>
          <w:i/>
        </w:rPr>
        <w:t>Green Valley Special Utility District v. City of Cibolo, Texas</w:t>
      </w:r>
      <w:r>
        <w:t>, before the United States District Court for the Western District of Texas.</w:t>
      </w:r>
    </w:p>
    <w:p w:rsidR="006A153A" w:rsidRPr="00365747" w:rsidRDefault="006A153A" w:rsidP="0014658B">
      <w:pPr>
        <w:pStyle w:val="FOFNumbered"/>
      </w:pPr>
      <w:r>
        <w:t>On June 3, 2016, the Commission ALJ issued Order No. 5, denying Green Valley’s motion to abate and establishing a deadline for Green Valley to appoint an independent appraiser.</w:t>
      </w:r>
    </w:p>
    <w:p w:rsidR="006A153A" w:rsidRPr="00365747" w:rsidRDefault="006A153A" w:rsidP="0014658B">
      <w:pPr>
        <w:pStyle w:val="FOFNumbered"/>
      </w:pPr>
      <w:r>
        <w:t>On June 6, 2016, Cibolo, Green Valley, and Staff filed briefs on threshold issues in response to the Commission’s May 27, 2016 order.</w:t>
      </w:r>
    </w:p>
    <w:p w:rsidR="006A153A" w:rsidRPr="00365747" w:rsidRDefault="006A153A" w:rsidP="0014658B">
      <w:pPr>
        <w:pStyle w:val="FOFNumbered"/>
      </w:pPr>
      <w:r>
        <w:t xml:space="preserve">On June 7, 2016, Green Valley filed its designation of Joshua </w:t>
      </w:r>
      <w:proofErr w:type="spellStart"/>
      <w:r>
        <w:t>Korman</w:t>
      </w:r>
      <w:proofErr w:type="spellEnd"/>
      <w:r>
        <w:t xml:space="preserve"> of KOR Realty Consultants, LLC d/b/a KOR Group as its independent appraiser.</w:t>
      </w:r>
    </w:p>
    <w:p w:rsidR="006A153A" w:rsidRPr="00BC30A7" w:rsidRDefault="006A153A" w:rsidP="0014658B">
      <w:pPr>
        <w:pStyle w:val="FOFNumbered"/>
      </w:pPr>
      <w:r w:rsidRPr="00365747">
        <w:lastRenderedPageBreak/>
        <w:t xml:space="preserve">On June 14, 2016, </w:t>
      </w:r>
      <w:r>
        <w:t>a</w:t>
      </w:r>
      <w:r w:rsidRPr="00365747">
        <w:t xml:space="preserve"> Commission ALJ issued Order No. 6, establishing deadlines </w:t>
      </w:r>
      <w:r>
        <w:t xml:space="preserve">relating to </w:t>
      </w:r>
      <w:r w:rsidRPr="00365747">
        <w:t>the appraisers meet</w:t>
      </w:r>
      <w:r>
        <w:t>ing</w:t>
      </w:r>
      <w:r w:rsidRPr="00365747">
        <w:t xml:space="preserve"> </w:t>
      </w:r>
      <w:r>
        <w:t xml:space="preserve">in an effort to agree on </w:t>
      </w:r>
      <w:r w:rsidRPr="00365747">
        <w:t>compensation under TWC §</w:t>
      </w:r>
      <w:r>
        <w:t xml:space="preserve"> </w:t>
      </w:r>
      <w:r w:rsidRPr="00365747">
        <w:t xml:space="preserve">13.255.  On June 22, 2016, the ALJ issued </w:t>
      </w:r>
      <w:r>
        <w:t>an order revising the deadlines.</w:t>
      </w:r>
    </w:p>
    <w:p w:rsidR="006A153A" w:rsidRPr="00BC30A7" w:rsidRDefault="006A153A" w:rsidP="0014658B">
      <w:pPr>
        <w:pStyle w:val="FOFNumbered"/>
      </w:pPr>
      <w:r>
        <w:t xml:space="preserve">On June 22, 2016, Cibolo filed a </w:t>
      </w:r>
      <w:r w:rsidR="00C702FC">
        <w:t xml:space="preserve">sur-reply to Green Valley’s </w:t>
      </w:r>
      <w:r>
        <w:t>plea to the jurisdiction and motion to dismiss.</w:t>
      </w:r>
    </w:p>
    <w:p w:rsidR="006A153A" w:rsidRDefault="006A153A" w:rsidP="0014658B">
      <w:pPr>
        <w:pStyle w:val="FOFNumbered"/>
      </w:pPr>
      <w:r w:rsidRPr="009C559A">
        <w:t xml:space="preserve">On June 28, 2016, </w:t>
      </w:r>
      <w:r>
        <w:t>Cibolo</w:t>
      </w:r>
      <w:r w:rsidRPr="009C559A">
        <w:t xml:space="preserve"> and </w:t>
      </w:r>
      <w:r>
        <w:t xml:space="preserve">Green Valley </w:t>
      </w:r>
      <w:r w:rsidRPr="009C559A">
        <w:t>filed their appraisals.</w:t>
      </w:r>
    </w:p>
    <w:p w:rsidR="006A153A" w:rsidRDefault="006A153A" w:rsidP="0014658B">
      <w:pPr>
        <w:pStyle w:val="FOFNumbered"/>
      </w:pPr>
      <w:r>
        <w:t>On June 30, 2016, t</w:t>
      </w:r>
      <w:r w:rsidRPr="009C559A">
        <w:t xml:space="preserve">he Commission </w:t>
      </w:r>
      <w:r w:rsidR="006F00CF">
        <w:t>issued its preliminary o</w:t>
      </w:r>
      <w:r>
        <w:t>rder, ruling on threshold issues and listing</w:t>
      </w:r>
      <w:r w:rsidR="006F00CF">
        <w:t xml:space="preserve"> issues</w:t>
      </w:r>
      <w:r>
        <w:t xml:space="preserve"> 1</w:t>
      </w:r>
      <w:r w:rsidR="006F00CF">
        <w:t xml:space="preserve"> through </w:t>
      </w:r>
      <w:r>
        <w:t xml:space="preserve">8 </w:t>
      </w:r>
      <w:r w:rsidRPr="009C559A">
        <w:t xml:space="preserve">to be addressed </w:t>
      </w:r>
      <w:r>
        <w:t>in this case</w:t>
      </w:r>
      <w:r w:rsidRPr="009C559A">
        <w:t>.</w:t>
      </w:r>
    </w:p>
    <w:p w:rsidR="006A153A" w:rsidRPr="00D04348" w:rsidRDefault="006A153A" w:rsidP="0014658B">
      <w:pPr>
        <w:pStyle w:val="FOFNumbered"/>
      </w:pPr>
      <w:r w:rsidRPr="009C559A">
        <w:t xml:space="preserve">On July 20, 2016, the Commission filed </w:t>
      </w:r>
      <w:r>
        <w:t>its</w:t>
      </w:r>
      <w:r w:rsidRPr="009C559A">
        <w:t xml:space="preserve"> </w:t>
      </w:r>
      <w:r w:rsidR="006F00CF">
        <w:t>s</w:t>
      </w:r>
      <w:r w:rsidRPr="009C559A">
        <w:t>upplemen</w:t>
      </w:r>
      <w:r>
        <w:t xml:space="preserve">tal </w:t>
      </w:r>
      <w:r w:rsidR="006F00CF">
        <w:t>p</w:t>
      </w:r>
      <w:r>
        <w:t xml:space="preserve">reliminary </w:t>
      </w:r>
      <w:r w:rsidR="006F00CF">
        <w:t>o</w:t>
      </w:r>
      <w:r>
        <w:t xml:space="preserve">rder, establishing a phased process, concluding that administrative completeness and certain other issues would not be addressed until after the first phase, and listing </w:t>
      </w:r>
      <w:r w:rsidR="006F00CF">
        <w:t>i</w:t>
      </w:r>
      <w:r>
        <w:t>ssue</w:t>
      </w:r>
      <w:r w:rsidR="006F00CF">
        <w:t>s</w:t>
      </w:r>
      <w:r>
        <w:t xml:space="preserve"> 9</w:t>
      </w:r>
      <w:r w:rsidR="006F00CF">
        <w:t xml:space="preserve"> through </w:t>
      </w:r>
      <w:r>
        <w:t xml:space="preserve">11 </w:t>
      </w:r>
      <w:r w:rsidRPr="009C559A">
        <w:t xml:space="preserve">to be addressed </w:t>
      </w:r>
      <w:r>
        <w:t>in the first phase.  Those three issues are</w:t>
      </w:r>
      <w:r w:rsidRPr="009C559A">
        <w:t>:</w:t>
      </w:r>
    </w:p>
    <w:p w:rsidR="006A153A" w:rsidRDefault="006A153A" w:rsidP="006A153A">
      <w:pPr>
        <w:pStyle w:val="BodyText"/>
        <w:spacing w:line="240" w:lineRule="auto"/>
        <w:ind w:left="1440" w:hanging="720"/>
      </w:pPr>
      <w:r w:rsidRPr="009C559A">
        <w:t>9.</w:t>
      </w:r>
      <w:r w:rsidRPr="009C559A">
        <w:tab/>
        <w:t xml:space="preserve">What property, if any, will be rendered useless or valueless to </w:t>
      </w:r>
      <w:r>
        <w:t>Green Valley</w:t>
      </w:r>
      <w:r w:rsidRPr="009C559A">
        <w:t xml:space="preserve"> by the decertification sought by Cibolo in this proceeding? </w:t>
      </w:r>
      <w:r>
        <w:t xml:space="preserve"> TWC § 13.255(c).</w:t>
      </w:r>
    </w:p>
    <w:p w:rsidR="006A153A" w:rsidRDefault="006A153A" w:rsidP="0014658B">
      <w:pPr>
        <w:pStyle w:val="BodyText"/>
        <w:spacing w:before="240" w:line="240" w:lineRule="auto"/>
        <w:ind w:left="1440" w:hanging="720"/>
      </w:pPr>
      <w:r w:rsidRPr="009C559A">
        <w:t xml:space="preserve">10. </w:t>
      </w:r>
      <w:r w:rsidRPr="009C559A">
        <w:tab/>
        <w:t xml:space="preserve">What property of </w:t>
      </w:r>
      <w:r>
        <w:t>Green Valley</w:t>
      </w:r>
      <w:r w:rsidRPr="009C559A">
        <w:t xml:space="preserve">, if any, has Cibolo requested to be transferred to it? </w:t>
      </w:r>
      <w:r>
        <w:t xml:space="preserve"> TWC § 13.255(c).</w:t>
      </w:r>
    </w:p>
    <w:p w:rsidR="006A153A" w:rsidRDefault="006A153A" w:rsidP="0014658B">
      <w:pPr>
        <w:pStyle w:val="BodyText"/>
        <w:spacing w:before="240" w:line="240" w:lineRule="auto"/>
        <w:ind w:left="1440" w:hanging="720"/>
      </w:pPr>
      <w:r w:rsidRPr="009C559A">
        <w:t xml:space="preserve">11. </w:t>
      </w:r>
      <w:r w:rsidRPr="009C559A">
        <w:tab/>
        <w:t>Are the existing appraisals limited to valuing the property that has been determined to have been rendered useless or valueless by decertification and the property that Cibolo has requested be transferred?</w:t>
      </w:r>
    </w:p>
    <w:p w:rsidR="006A153A" w:rsidRPr="00D04348" w:rsidRDefault="006A153A" w:rsidP="006A153A">
      <w:pPr>
        <w:pStyle w:val="BodyText"/>
        <w:spacing w:line="240" w:lineRule="auto"/>
        <w:ind w:left="1440" w:hanging="720"/>
      </w:pPr>
    </w:p>
    <w:p w:rsidR="006A153A" w:rsidRPr="009C559A" w:rsidRDefault="006A153A" w:rsidP="00A45226">
      <w:pPr>
        <w:pStyle w:val="FOFNumbered"/>
        <w:spacing w:before="0"/>
      </w:pPr>
      <w:r w:rsidRPr="009C559A">
        <w:t xml:space="preserve">On July 26, 2016, the </w:t>
      </w:r>
      <w:r>
        <w:t>Commission referred the case</w:t>
      </w:r>
      <w:r w:rsidRPr="009C559A">
        <w:t xml:space="preserve"> to the State Office of Administrative Hearings </w:t>
      </w:r>
      <w:r>
        <w:t>(</w:t>
      </w:r>
      <w:r w:rsidRPr="009C559A">
        <w:t>SOAH</w:t>
      </w:r>
      <w:r>
        <w:t>), requesting the assignment of a SOAH ALJ to conduct a hearing and issue a proposal for decision, if necessary.</w:t>
      </w:r>
    </w:p>
    <w:p w:rsidR="006A153A" w:rsidRPr="00D04348" w:rsidRDefault="006A153A" w:rsidP="0014658B">
      <w:pPr>
        <w:pStyle w:val="FOFNumbered"/>
      </w:pPr>
      <w:r w:rsidRPr="00C50228">
        <w:lastRenderedPageBreak/>
        <w:t xml:space="preserve">Pursuant to the </w:t>
      </w:r>
      <w:r w:rsidR="006F00CF">
        <w:t>s</w:t>
      </w:r>
      <w:r w:rsidRPr="00C50228">
        <w:t xml:space="preserve">upplemental </w:t>
      </w:r>
      <w:r w:rsidR="006F00CF">
        <w:t>p</w:t>
      </w:r>
      <w:r w:rsidRPr="00C50228">
        <w:t xml:space="preserve">reliminary </w:t>
      </w:r>
      <w:r w:rsidR="006F00CF">
        <w:t>o</w:t>
      </w:r>
      <w:r w:rsidRPr="00C50228">
        <w:t xml:space="preserve">rder and an agreement the parties reached at an August 17, 2016 prehearing conference, SOAH Order No. 2 provided that the first phase of this case will address </w:t>
      </w:r>
      <w:r w:rsidR="006F00CF">
        <w:t>issues</w:t>
      </w:r>
      <w:r w:rsidRPr="00C50228">
        <w:t xml:space="preserve"> 9</w:t>
      </w:r>
      <w:r w:rsidR="006F00CF">
        <w:t xml:space="preserve"> through </w:t>
      </w:r>
      <w:r w:rsidRPr="00C50228">
        <w:t>11.  SOAH Order No. 2 also assigned the burden of proof to Cibolo.</w:t>
      </w:r>
    </w:p>
    <w:p w:rsidR="006A153A" w:rsidRPr="00D04348" w:rsidRDefault="006A153A" w:rsidP="0014658B">
      <w:pPr>
        <w:pStyle w:val="FOFNumbered"/>
      </w:pPr>
      <w:r w:rsidRPr="002D2C3C">
        <w:t>On September 2, 2016, the parties filed an agreed proposed procedural schedule, which was adopted in SOAH Order No. 3, issued September 9, 2016.</w:t>
      </w:r>
    </w:p>
    <w:p w:rsidR="006A153A" w:rsidRPr="00D04348" w:rsidRDefault="006A153A" w:rsidP="0014658B">
      <w:pPr>
        <w:pStyle w:val="FOFNumbered"/>
      </w:pPr>
      <w:r w:rsidRPr="002D2C3C">
        <w:t xml:space="preserve">SOAH Order Nos. 1, 2, and 3, the </w:t>
      </w:r>
      <w:r w:rsidR="006F00CF">
        <w:t>p</w:t>
      </w:r>
      <w:r w:rsidRPr="002D2C3C">
        <w:t xml:space="preserve">reliminary </w:t>
      </w:r>
      <w:r w:rsidR="006F00CF">
        <w:t>o</w:t>
      </w:r>
      <w:r w:rsidRPr="002D2C3C">
        <w:t xml:space="preserve">rder, and the </w:t>
      </w:r>
      <w:r w:rsidR="006F00CF">
        <w:t>s</w:t>
      </w:r>
      <w:r w:rsidRPr="002D2C3C">
        <w:t xml:space="preserve">upplemental </w:t>
      </w:r>
      <w:r w:rsidR="006F00CF">
        <w:t>preliminary o</w:t>
      </w:r>
      <w:r w:rsidRPr="002D2C3C">
        <w:t>rder provide a statement of the time, place, and nature of the hearing; a statement of the legal authority and jurisdiction under which the hearing was to be held; a reference to the particular sections of the statute and rules involved; and a short, plain statement of the factual matters asserted.</w:t>
      </w:r>
    </w:p>
    <w:p w:rsidR="006A153A" w:rsidRPr="00DF2C78" w:rsidRDefault="006A153A" w:rsidP="0014658B">
      <w:pPr>
        <w:pStyle w:val="FOFNumbered"/>
        <w:rPr>
          <w:rStyle w:val="BodyTextChar"/>
        </w:rPr>
      </w:pPr>
      <w:r w:rsidRPr="009C559A">
        <w:t>On November 8</w:t>
      </w:r>
      <w:r w:rsidRPr="009C559A">
        <w:rPr>
          <w:rStyle w:val="BodyTextChar"/>
        </w:rPr>
        <w:t xml:space="preserve">, 2016, </w:t>
      </w:r>
      <w:r>
        <w:rPr>
          <w:rStyle w:val="BodyTextChar"/>
        </w:rPr>
        <w:t>Cibolo</w:t>
      </w:r>
      <w:r w:rsidRPr="009C559A">
        <w:rPr>
          <w:rStyle w:val="BodyTextChar"/>
        </w:rPr>
        <w:t xml:space="preserve"> filed a motion for partial summary decision</w:t>
      </w:r>
      <w:r>
        <w:rPr>
          <w:rStyle w:val="BodyTextChar"/>
        </w:rPr>
        <w:t>.</w:t>
      </w:r>
    </w:p>
    <w:p w:rsidR="006A153A" w:rsidRPr="0087778B" w:rsidRDefault="006A153A" w:rsidP="0014658B">
      <w:pPr>
        <w:pStyle w:val="FOFNumbered"/>
        <w:rPr>
          <w:rStyle w:val="BodyTextChar"/>
        </w:rPr>
      </w:pPr>
      <w:r>
        <w:rPr>
          <w:rStyle w:val="BodyTextChar"/>
        </w:rPr>
        <w:t xml:space="preserve">On November 22, 2016, SOAH Order No. 5 was issued, concluding </w:t>
      </w:r>
      <w:r>
        <w:t xml:space="preserve">that:  (1) the Commission did not refer to SOAH the issue of whether Cibolo’s appraisal is </w:t>
      </w:r>
      <w:r>
        <w:rPr>
          <w:rFonts w:cs="Shruti"/>
          <w:bCs/>
        </w:rPr>
        <w:t xml:space="preserve">an appraisal required under </w:t>
      </w:r>
      <w:r w:rsidRPr="00832D76">
        <w:t>TWC §</w:t>
      </w:r>
      <w:r>
        <w:t xml:space="preserve"> </w:t>
      </w:r>
      <w:r w:rsidRPr="00832D76">
        <w:t xml:space="preserve">13.255(l) and 16 </w:t>
      </w:r>
      <w:r>
        <w:t>Texas Administrative Code (</w:t>
      </w:r>
      <w:r w:rsidRPr="00832D76">
        <w:t>TAC</w:t>
      </w:r>
      <w:r>
        <w:t>)</w:t>
      </w:r>
      <w:r w:rsidRPr="00832D76">
        <w:t xml:space="preserve"> §</w:t>
      </w:r>
      <w:r>
        <w:t> </w:t>
      </w:r>
      <w:r w:rsidRPr="00832D76">
        <w:t>24.120(m)</w:t>
      </w:r>
      <w:r>
        <w:t xml:space="preserve">; and (2) for purposes of </w:t>
      </w:r>
      <w:r w:rsidR="006F00CF">
        <w:t>i</w:t>
      </w:r>
      <w:r>
        <w:t>ssue 11, the ALJ would assume that Cibolo’s appraisal is an existing appraisal.</w:t>
      </w:r>
    </w:p>
    <w:p w:rsidR="006A153A" w:rsidRPr="00D04348" w:rsidRDefault="006A153A" w:rsidP="0014658B">
      <w:pPr>
        <w:pStyle w:val="FOFNumbered"/>
        <w:rPr>
          <w:rStyle w:val="BodyTextChar"/>
        </w:rPr>
      </w:pPr>
      <w:r>
        <w:rPr>
          <w:rStyle w:val="BodyTextChar"/>
        </w:rPr>
        <w:t>O</w:t>
      </w:r>
      <w:r w:rsidRPr="009C559A">
        <w:rPr>
          <w:rStyle w:val="BodyTextChar"/>
        </w:rPr>
        <w:t xml:space="preserve">n December 9, 2016, </w:t>
      </w:r>
      <w:r>
        <w:rPr>
          <w:rStyle w:val="BodyTextChar"/>
        </w:rPr>
        <w:t xml:space="preserve">SOAH </w:t>
      </w:r>
      <w:r w:rsidRPr="009C559A">
        <w:rPr>
          <w:rStyle w:val="BodyTextChar"/>
        </w:rPr>
        <w:t xml:space="preserve">Order No. 7 </w:t>
      </w:r>
      <w:r>
        <w:rPr>
          <w:rStyle w:val="BodyTextChar"/>
        </w:rPr>
        <w:t>was issued, g</w:t>
      </w:r>
      <w:r w:rsidRPr="009C559A">
        <w:rPr>
          <w:rStyle w:val="BodyTextChar"/>
        </w:rPr>
        <w:t xml:space="preserve">ranting in </w:t>
      </w:r>
      <w:r>
        <w:rPr>
          <w:rStyle w:val="BodyTextChar"/>
        </w:rPr>
        <w:t>p</w:t>
      </w:r>
      <w:r w:rsidRPr="009C559A">
        <w:rPr>
          <w:rStyle w:val="BodyTextChar"/>
        </w:rPr>
        <w:t xml:space="preserve">art and </w:t>
      </w:r>
      <w:r>
        <w:rPr>
          <w:rStyle w:val="BodyTextChar"/>
        </w:rPr>
        <w:t>d</w:t>
      </w:r>
      <w:r w:rsidRPr="009C559A">
        <w:rPr>
          <w:rStyle w:val="BodyTextChar"/>
        </w:rPr>
        <w:t xml:space="preserve">enying in </w:t>
      </w:r>
      <w:r>
        <w:rPr>
          <w:rStyle w:val="BodyTextChar"/>
        </w:rPr>
        <w:t>p</w:t>
      </w:r>
      <w:r w:rsidRPr="009C559A">
        <w:rPr>
          <w:rStyle w:val="BodyTextChar"/>
        </w:rPr>
        <w:t xml:space="preserve">art </w:t>
      </w:r>
      <w:r>
        <w:rPr>
          <w:rStyle w:val="BodyTextChar"/>
        </w:rPr>
        <w:t>Cibolo</w:t>
      </w:r>
      <w:r w:rsidRPr="009C559A">
        <w:rPr>
          <w:rStyle w:val="BodyTextChar"/>
        </w:rPr>
        <w:t>’s motion for partial summary decision</w:t>
      </w:r>
      <w:r>
        <w:rPr>
          <w:rStyle w:val="BodyTextChar"/>
        </w:rPr>
        <w:t xml:space="preserve">.  The order granted the motion with respect to </w:t>
      </w:r>
      <w:r w:rsidR="006F00CF">
        <w:rPr>
          <w:rStyle w:val="BodyTextChar"/>
        </w:rPr>
        <w:t>i</w:t>
      </w:r>
      <w:r>
        <w:rPr>
          <w:rStyle w:val="BodyTextChar"/>
        </w:rPr>
        <w:t xml:space="preserve">ssue 10 and denied it with respect to </w:t>
      </w:r>
      <w:r w:rsidR="006F00CF">
        <w:rPr>
          <w:rStyle w:val="BodyTextChar"/>
        </w:rPr>
        <w:t>issue</w:t>
      </w:r>
      <w:r>
        <w:rPr>
          <w:rStyle w:val="BodyTextChar"/>
        </w:rPr>
        <w:t xml:space="preserve"> 9.  Regarding </w:t>
      </w:r>
      <w:r w:rsidR="006F00CF">
        <w:rPr>
          <w:rStyle w:val="BodyTextChar"/>
        </w:rPr>
        <w:t xml:space="preserve">issue </w:t>
      </w:r>
      <w:r>
        <w:rPr>
          <w:rStyle w:val="BodyTextChar"/>
        </w:rPr>
        <w:t xml:space="preserve">10, the order accepted the parties’ agreement that Cibolo </w:t>
      </w:r>
      <w:r w:rsidRPr="009C559A">
        <w:rPr>
          <w:rStyle w:val="BodyTextChar"/>
        </w:rPr>
        <w:t xml:space="preserve">has not requested </w:t>
      </w:r>
      <w:r>
        <w:rPr>
          <w:rStyle w:val="BodyTextChar"/>
        </w:rPr>
        <w:t>Green Valley</w:t>
      </w:r>
      <w:r w:rsidRPr="009C559A">
        <w:rPr>
          <w:rStyle w:val="BodyTextChar"/>
        </w:rPr>
        <w:t xml:space="preserve"> to transfer any </w:t>
      </w:r>
      <w:r>
        <w:rPr>
          <w:rStyle w:val="BodyTextChar"/>
        </w:rPr>
        <w:t>Green Valley</w:t>
      </w:r>
      <w:r w:rsidRPr="009C559A">
        <w:rPr>
          <w:rStyle w:val="BodyTextChar"/>
        </w:rPr>
        <w:t xml:space="preserve"> property to </w:t>
      </w:r>
      <w:r>
        <w:rPr>
          <w:rStyle w:val="BodyTextChar"/>
        </w:rPr>
        <w:t>Cibolo.</w:t>
      </w:r>
    </w:p>
    <w:p w:rsidR="006A153A" w:rsidRPr="00D04348" w:rsidRDefault="006A153A" w:rsidP="0014658B">
      <w:pPr>
        <w:pStyle w:val="FOFNumbered"/>
        <w:rPr>
          <w:rStyle w:val="BodyTextChar"/>
        </w:rPr>
      </w:pPr>
      <w:r>
        <w:rPr>
          <w:rStyle w:val="BodyTextChar"/>
        </w:rPr>
        <w:t xml:space="preserve">SOAH Order No. 7 also stated that as the party with the burden of proof, Cibolo has the burden of persuasion, which never shifts, and the burden of production, and that if Cibolo makes a </w:t>
      </w:r>
      <w:r w:rsidRPr="00731152">
        <w:rPr>
          <w:rStyle w:val="BodyTextChar"/>
          <w:i/>
        </w:rPr>
        <w:t>prima facie</w:t>
      </w:r>
      <w:r>
        <w:rPr>
          <w:rStyle w:val="BodyTextChar"/>
        </w:rPr>
        <w:t xml:space="preserve"> </w:t>
      </w:r>
      <w:r>
        <w:rPr>
          <w:rStyle w:val="BodyTextChar"/>
        </w:rPr>
        <w:lastRenderedPageBreak/>
        <w:t>case that Green Valley has no property that the decertification will render useless or valueless to Green Valley, the burden of production shifts to Green Valley to show that it has such property.</w:t>
      </w:r>
    </w:p>
    <w:p w:rsidR="006A153A" w:rsidRPr="00D04348" w:rsidRDefault="006A153A" w:rsidP="0014658B">
      <w:pPr>
        <w:pStyle w:val="FOFNumbered"/>
        <w:rPr>
          <w:rStyle w:val="BodyTextChar"/>
        </w:rPr>
      </w:pPr>
      <w:r>
        <w:rPr>
          <w:rStyle w:val="BodyTextChar"/>
        </w:rPr>
        <w:t>As a result of SOAH Order No. 7, the contested issues remaining in this first phase are:</w:t>
      </w:r>
    </w:p>
    <w:p w:rsidR="006A153A" w:rsidRDefault="006A153A" w:rsidP="006A153A">
      <w:pPr>
        <w:pStyle w:val="BodyText"/>
        <w:spacing w:line="240" w:lineRule="auto"/>
        <w:ind w:left="1440" w:right="720" w:hanging="720"/>
      </w:pPr>
      <w:r>
        <w:t>9.</w:t>
      </w:r>
      <w:r>
        <w:tab/>
      </w:r>
      <w:r w:rsidRPr="009C559A">
        <w:t xml:space="preserve">What property, if any, will be rendered useless or valueless to </w:t>
      </w:r>
      <w:r>
        <w:t>Green Valley</w:t>
      </w:r>
      <w:r w:rsidRPr="009C559A">
        <w:t xml:space="preserve"> by the decertification sought by Cibolo in this proceeding? </w:t>
      </w:r>
      <w:r>
        <w:t xml:space="preserve"> TWC § 13.255(c).</w:t>
      </w:r>
    </w:p>
    <w:p w:rsidR="006A153A" w:rsidRDefault="006A153A" w:rsidP="0014658B">
      <w:pPr>
        <w:pStyle w:val="BodyText"/>
        <w:spacing w:before="240" w:line="240" w:lineRule="auto"/>
        <w:ind w:left="1440" w:right="720" w:hanging="720"/>
      </w:pPr>
      <w:r w:rsidRPr="009C559A">
        <w:t>11.</w:t>
      </w:r>
      <w:r w:rsidRPr="009C559A">
        <w:tab/>
        <w:t>Are the existing appraisals limited to valuing the property that has been determined to have been rendered useless or valueless by decertification?</w:t>
      </w:r>
    </w:p>
    <w:p w:rsidR="006A153A" w:rsidRPr="00D04348" w:rsidRDefault="006A153A" w:rsidP="0014658B">
      <w:pPr>
        <w:pStyle w:val="FOFNumbered"/>
      </w:pPr>
      <w:r>
        <w:rPr>
          <w:rStyle w:val="BodyTextChar"/>
        </w:rPr>
        <w:t>On January 17, 2017, the hearing on the merits was held at SOAH’s hearing facility in Austin, Texas.  Cibolo, Green Valley, and Staff appeared through their attorneys.</w:t>
      </w:r>
    </w:p>
    <w:p w:rsidR="006A153A" w:rsidRPr="00D04348" w:rsidRDefault="006A153A" w:rsidP="0014658B">
      <w:pPr>
        <w:pStyle w:val="FOFNumbered"/>
      </w:pPr>
      <w:r w:rsidRPr="009C559A">
        <w:t>On February 9, 2017, the parties</w:t>
      </w:r>
      <w:r w:rsidR="006F00CF">
        <w:t xml:space="preserve"> filed a</w:t>
      </w:r>
      <w:r w:rsidRPr="009C559A">
        <w:t xml:space="preserve">greed </w:t>
      </w:r>
      <w:r w:rsidR="006F00CF">
        <w:t>s</w:t>
      </w:r>
      <w:r w:rsidRPr="009C559A">
        <w:t>tipulations</w:t>
      </w:r>
      <w:r>
        <w:t xml:space="preserve"> regarding the procedural history, the parties’ contentions, and certain facts.</w:t>
      </w:r>
    </w:p>
    <w:p w:rsidR="006A153A" w:rsidRPr="00D04348" w:rsidRDefault="006A153A" w:rsidP="0014658B">
      <w:pPr>
        <w:pStyle w:val="FOFNumbered"/>
      </w:pPr>
      <w:r>
        <w:t>The record closed on February 28, 2017, when the parties filed their reply briefs and Cibolo and Green Valley filed proposed findings of fact and conclusions of law.</w:t>
      </w:r>
    </w:p>
    <w:p w:rsidR="006A153A" w:rsidRPr="00D04348" w:rsidRDefault="006A153A" w:rsidP="0014658B">
      <w:pPr>
        <w:pStyle w:val="FOFNumbered"/>
      </w:pPr>
      <w:r>
        <w:t>In its proposed findings of fact and conclusions of law, Cibolo proposed that it and Green Valley split evenly the costs of the transcript at the rate for non-expedited service, and that Cibolo pay all additional costs to obtain the transcript on an expedited basis.  Green Valley did not address that issue.</w:t>
      </w:r>
    </w:p>
    <w:p w:rsidR="006A153A" w:rsidRPr="00D04348" w:rsidRDefault="006A153A" w:rsidP="0014658B">
      <w:pPr>
        <w:pStyle w:val="FOFNumbered"/>
      </w:pPr>
      <w:r>
        <w:t>Cibolo’s proposal regarding the cost of the transcript is reasonable and should be adopted.</w:t>
      </w:r>
    </w:p>
    <w:p w:rsidR="006A153A" w:rsidRDefault="006A153A" w:rsidP="0014658B">
      <w:pPr>
        <w:pStyle w:val="Heading7"/>
      </w:pPr>
      <w:r>
        <w:t xml:space="preserve">Issue No. 9:  </w:t>
      </w:r>
      <w:r w:rsidRPr="00F14552">
        <w:t xml:space="preserve">What </w:t>
      </w:r>
      <w:r>
        <w:t xml:space="preserve">Green Valley </w:t>
      </w:r>
      <w:r w:rsidRPr="00F14552">
        <w:t xml:space="preserve">Property, </w:t>
      </w:r>
      <w:r>
        <w:t>I</w:t>
      </w:r>
      <w:r w:rsidRPr="00F14552">
        <w:t xml:space="preserve">f </w:t>
      </w:r>
      <w:r>
        <w:t>A</w:t>
      </w:r>
      <w:r w:rsidRPr="00F14552">
        <w:t xml:space="preserve">ny, Will </w:t>
      </w:r>
      <w:r>
        <w:t>t</w:t>
      </w:r>
      <w:r w:rsidRPr="00F14552">
        <w:t xml:space="preserve">he Decertification Render Useless </w:t>
      </w:r>
      <w:r>
        <w:t>o</w:t>
      </w:r>
      <w:r w:rsidRPr="00F14552">
        <w:t xml:space="preserve">r Valueless </w:t>
      </w:r>
      <w:r>
        <w:t>t</w:t>
      </w:r>
      <w:r w:rsidRPr="00F14552">
        <w:t>o Green Valley?</w:t>
      </w:r>
    </w:p>
    <w:p w:rsidR="006A153A" w:rsidRPr="00240D85" w:rsidRDefault="006A153A" w:rsidP="0014658B">
      <w:pPr>
        <w:pStyle w:val="FOFNumbered"/>
      </w:pPr>
      <w:r>
        <w:t>Green Valley obtained its s</w:t>
      </w:r>
      <w:r w:rsidR="006F00CF">
        <w:t>ewer CCN in October 2005.  The decertification a</w:t>
      </w:r>
      <w:r>
        <w:t>rea is approximately 1,694 acres, or 2.2%, of Green Valley’s 76,000-acre sewer CCN area.</w:t>
      </w:r>
    </w:p>
    <w:p w:rsidR="006A153A" w:rsidRPr="00E87A69" w:rsidRDefault="006A153A" w:rsidP="0014658B">
      <w:pPr>
        <w:pStyle w:val="FOFNumbered"/>
      </w:pPr>
      <w:r w:rsidRPr="009C559A">
        <w:lastRenderedPageBreak/>
        <w:t xml:space="preserve">The </w:t>
      </w:r>
      <w:r w:rsidR="006F00CF">
        <w:t>d</w:t>
      </w:r>
      <w:r>
        <w:t xml:space="preserve">ecertification </w:t>
      </w:r>
      <w:r w:rsidR="006F00CF">
        <w:t>a</w:t>
      </w:r>
      <w:r>
        <w:t>rea</w:t>
      </w:r>
      <w:r w:rsidRPr="009C559A">
        <w:t xml:space="preserve"> is within the corporate limits of </w:t>
      </w:r>
      <w:r>
        <w:t>Cibolo</w:t>
      </w:r>
      <w:r w:rsidRPr="009C559A">
        <w:t xml:space="preserve">, and is generally bounded on the south by U.S. Interstate Highway 10; on the west by Cibolo Creek; on the north by Lower Seguin Road, </w:t>
      </w:r>
      <w:proofErr w:type="spellStart"/>
      <w:r w:rsidRPr="009C559A">
        <w:t>Hackerville</w:t>
      </w:r>
      <w:proofErr w:type="spellEnd"/>
      <w:r w:rsidRPr="009C559A">
        <w:t xml:space="preserve"> Road, and </w:t>
      </w:r>
      <w:proofErr w:type="spellStart"/>
      <w:r w:rsidRPr="009C559A">
        <w:t>Arizpe</w:t>
      </w:r>
      <w:proofErr w:type="spellEnd"/>
      <w:r w:rsidRPr="009C559A">
        <w:t xml:space="preserve"> Road; and on the east by the </w:t>
      </w:r>
      <w:r>
        <w:t>c</w:t>
      </w:r>
      <w:r w:rsidRPr="009C559A">
        <w:t>ourt</w:t>
      </w:r>
      <w:r>
        <w:t>-d</w:t>
      </w:r>
      <w:r w:rsidRPr="009C559A">
        <w:t xml:space="preserve">ecreed </w:t>
      </w:r>
      <w:r>
        <w:t>extraterritorial jurisdiction b</w:t>
      </w:r>
      <w:r w:rsidRPr="009C559A">
        <w:t xml:space="preserve">oundary of </w:t>
      </w:r>
      <w:r>
        <w:t>Cibolo</w:t>
      </w:r>
      <w:r w:rsidRPr="009C559A">
        <w:t xml:space="preserve"> and </w:t>
      </w:r>
      <w:r>
        <w:t xml:space="preserve">the City </w:t>
      </w:r>
      <w:r w:rsidRPr="009C559A">
        <w:t xml:space="preserve">of Marion, as well as the boundaries of Guadalupe County Appraisal District </w:t>
      </w:r>
      <w:r w:rsidR="006F00CF">
        <w:t>p</w:t>
      </w:r>
      <w:r w:rsidRPr="009C559A">
        <w:t>arcel</w:t>
      </w:r>
      <w:r w:rsidR="006F00CF">
        <w:t>s</w:t>
      </w:r>
      <w:r w:rsidRPr="009C559A">
        <w:t xml:space="preserve"> </w:t>
      </w:r>
      <w:r w:rsidR="006F00CF">
        <w:t>numbered</w:t>
      </w:r>
      <w:r>
        <w:t xml:space="preserve"> </w:t>
      </w:r>
      <w:r w:rsidRPr="009C559A">
        <w:t>70979 and 71064.</w:t>
      </w:r>
    </w:p>
    <w:p w:rsidR="006A153A" w:rsidRPr="00166695" w:rsidRDefault="006F00CF" w:rsidP="0014658B">
      <w:pPr>
        <w:pStyle w:val="FOFNumbered"/>
      </w:pPr>
      <w:r>
        <w:t>As stated in the a</w:t>
      </w:r>
      <w:r w:rsidR="006A153A">
        <w:t xml:space="preserve">greed </w:t>
      </w:r>
      <w:r>
        <w:t>s</w:t>
      </w:r>
      <w:r w:rsidR="006A153A">
        <w:t>tipulations, Green Valley contends that the following items are its property that the decertification will render useless or valueless to Green Valley:</w:t>
      </w:r>
    </w:p>
    <w:p w:rsidR="006A153A" w:rsidRPr="00166695" w:rsidRDefault="006F00CF" w:rsidP="0014658B">
      <w:pPr>
        <w:pStyle w:val="BodyText"/>
        <w:numPr>
          <w:ilvl w:val="0"/>
          <w:numId w:val="9"/>
        </w:numPr>
        <w:autoSpaceDE w:val="0"/>
        <w:autoSpaceDN w:val="0"/>
        <w:adjustRightInd w:val="0"/>
        <w:spacing w:line="240" w:lineRule="auto"/>
        <w:ind w:left="1440" w:hanging="720"/>
      </w:pPr>
      <w:r>
        <w:t>d</w:t>
      </w:r>
      <w:r w:rsidR="006A153A" w:rsidRPr="009C559A">
        <w:t xml:space="preserve">ollars expended by </w:t>
      </w:r>
      <w:r w:rsidR="006A153A">
        <w:t>Green Valley</w:t>
      </w:r>
      <w:r w:rsidR="006A153A" w:rsidRPr="009C559A">
        <w:t xml:space="preserve"> for engineering and planning to implement </w:t>
      </w:r>
      <w:r w:rsidR="006A153A">
        <w:t>Green Valley</w:t>
      </w:r>
      <w:r>
        <w:t>’s 2006 wastewater master p</w:t>
      </w:r>
      <w:r w:rsidR="006A153A" w:rsidRPr="009C559A">
        <w:t xml:space="preserve">lan allocable to the </w:t>
      </w:r>
      <w:r>
        <w:t>decertification a</w:t>
      </w:r>
      <w:r w:rsidR="006A153A">
        <w:t>rea</w:t>
      </w:r>
      <w:r w:rsidR="006A153A" w:rsidRPr="009C559A">
        <w:t>;</w:t>
      </w:r>
    </w:p>
    <w:p w:rsidR="006A153A" w:rsidRPr="009C559A" w:rsidRDefault="006F00CF" w:rsidP="0014658B">
      <w:pPr>
        <w:pStyle w:val="BodyText"/>
        <w:numPr>
          <w:ilvl w:val="0"/>
          <w:numId w:val="9"/>
        </w:numPr>
        <w:autoSpaceDE w:val="0"/>
        <w:autoSpaceDN w:val="0"/>
        <w:adjustRightInd w:val="0"/>
        <w:spacing w:line="240" w:lineRule="auto"/>
        <w:ind w:left="1440" w:hanging="720"/>
      </w:pPr>
      <w:r>
        <w:t>d</w:t>
      </w:r>
      <w:r w:rsidR="006A153A" w:rsidRPr="009C559A">
        <w:t xml:space="preserve">ollars expended by </w:t>
      </w:r>
      <w:r w:rsidR="006A153A">
        <w:t>Green Valley</w:t>
      </w:r>
      <w:r w:rsidR="00097BA4">
        <w:t xml:space="preserve"> to obtain a Texas pollutant-discharge-elimination s</w:t>
      </w:r>
      <w:r w:rsidR="006A153A" w:rsidRPr="009C559A">
        <w:t xml:space="preserve">ystem permit from the Texas Commission on Environmental Quality </w:t>
      </w:r>
      <w:r w:rsidR="006A153A">
        <w:t xml:space="preserve">(TCEQ) </w:t>
      </w:r>
      <w:r w:rsidR="006A153A" w:rsidRPr="009C559A">
        <w:t xml:space="preserve">allocable to the </w:t>
      </w:r>
      <w:r>
        <w:t>decertification a</w:t>
      </w:r>
      <w:r w:rsidR="006A153A">
        <w:t>rea</w:t>
      </w:r>
      <w:r w:rsidR="006A153A" w:rsidRPr="009C559A">
        <w:t>;</w:t>
      </w:r>
    </w:p>
    <w:p w:rsidR="006A153A" w:rsidRPr="009C559A" w:rsidRDefault="00785B48" w:rsidP="0014658B">
      <w:pPr>
        <w:pStyle w:val="BodyText"/>
        <w:numPr>
          <w:ilvl w:val="0"/>
          <w:numId w:val="9"/>
        </w:numPr>
        <w:autoSpaceDE w:val="0"/>
        <w:autoSpaceDN w:val="0"/>
        <w:adjustRightInd w:val="0"/>
        <w:spacing w:line="240" w:lineRule="auto"/>
        <w:ind w:left="1440" w:hanging="720"/>
      </w:pPr>
      <w:r>
        <w:t>d</w:t>
      </w:r>
      <w:r w:rsidR="006A153A" w:rsidRPr="009C559A">
        <w:t xml:space="preserve">ollars expended by </w:t>
      </w:r>
      <w:r w:rsidR="006A153A">
        <w:t>Green Valley</w:t>
      </w:r>
      <w:r w:rsidR="006A153A" w:rsidRPr="009C559A">
        <w:t xml:space="preserve"> to purchase an approximate</w:t>
      </w:r>
      <w:r>
        <w:t>ly</w:t>
      </w:r>
      <w:r w:rsidR="006A153A" w:rsidRPr="009C559A">
        <w:t xml:space="preserve"> 65</w:t>
      </w:r>
      <w:r w:rsidR="006A153A">
        <w:t>-</w:t>
      </w:r>
      <w:r w:rsidR="006A153A" w:rsidRPr="009C559A">
        <w:t xml:space="preserve">acre tract of land allocable to the </w:t>
      </w:r>
      <w:r>
        <w:t>d</w:t>
      </w:r>
      <w:r w:rsidR="006A153A">
        <w:t xml:space="preserve">ecertification </w:t>
      </w:r>
      <w:r>
        <w:t>a</w:t>
      </w:r>
      <w:r w:rsidR="006A153A">
        <w:t>rea</w:t>
      </w:r>
      <w:r w:rsidR="006A153A" w:rsidRPr="009C559A">
        <w:t>;</w:t>
      </w:r>
    </w:p>
    <w:p w:rsidR="006A153A" w:rsidRPr="009C559A" w:rsidRDefault="00785B48" w:rsidP="0014658B">
      <w:pPr>
        <w:pStyle w:val="BodyText"/>
        <w:numPr>
          <w:ilvl w:val="0"/>
          <w:numId w:val="9"/>
        </w:numPr>
        <w:autoSpaceDE w:val="0"/>
        <w:autoSpaceDN w:val="0"/>
        <w:adjustRightInd w:val="0"/>
        <w:spacing w:line="240" w:lineRule="auto"/>
        <w:ind w:left="1440" w:hanging="720"/>
      </w:pPr>
      <w:r>
        <w:t>d</w:t>
      </w:r>
      <w:r w:rsidR="006A153A" w:rsidRPr="009C559A">
        <w:t xml:space="preserve">ollars expended by </w:t>
      </w:r>
      <w:r w:rsidR="006A153A">
        <w:t>Green Valley</w:t>
      </w:r>
      <w:r w:rsidR="006A153A" w:rsidRPr="009C559A">
        <w:t xml:space="preserve"> for legal fees and appraiser expenses in this </w:t>
      </w:r>
      <w:r w:rsidR="0014658B">
        <w:t>d</w:t>
      </w:r>
      <w:r w:rsidR="006A153A" w:rsidRPr="009C559A">
        <w:t>ocket; and</w:t>
      </w:r>
    </w:p>
    <w:p w:rsidR="006A153A" w:rsidRPr="009C559A" w:rsidRDefault="00785B48" w:rsidP="00785B48">
      <w:pPr>
        <w:pStyle w:val="BodyText"/>
        <w:numPr>
          <w:ilvl w:val="0"/>
          <w:numId w:val="9"/>
        </w:numPr>
        <w:autoSpaceDE w:val="0"/>
        <w:autoSpaceDN w:val="0"/>
        <w:adjustRightInd w:val="0"/>
        <w:spacing w:after="180" w:line="240" w:lineRule="auto"/>
        <w:ind w:left="1440" w:hanging="720"/>
      </w:pPr>
      <w:proofErr w:type="gramStart"/>
      <w:r>
        <w:t>l</w:t>
      </w:r>
      <w:r w:rsidR="006A153A" w:rsidRPr="009C559A">
        <w:t>ost</w:t>
      </w:r>
      <w:proofErr w:type="gramEnd"/>
      <w:r w:rsidR="006A153A" w:rsidRPr="009C559A">
        <w:t xml:space="preserve"> expected net revenues allocable to the </w:t>
      </w:r>
      <w:r>
        <w:t>d</w:t>
      </w:r>
      <w:r w:rsidR="006A153A">
        <w:t xml:space="preserve">ecertification </w:t>
      </w:r>
      <w:r>
        <w:t>a</w:t>
      </w:r>
      <w:r w:rsidR="006A153A">
        <w:t>rea</w:t>
      </w:r>
      <w:r w:rsidR="006A153A" w:rsidRPr="009C559A">
        <w:t>.</w:t>
      </w:r>
    </w:p>
    <w:p w:rsidR="006A153A" w:rsidRPr="00376476" w:rsidRDefault="00785B48" w:rsidP="0014658B">
      <w:pPr>
        <w:pStyle w:val="FOFNumbered"/>
        <w:spacing w:before="0"/>
      </w:pPr>
      <w:r>
        <w:t>As stated in the agreed s</w:t>
      </w:r>
      <w:r w:rsidR="006A153A">
        <w:t>tipulations, Cibolo contends that Green Valley has no property that the decertification will render useless or valueless to Green Valley.  Staff agrees with that position.</w:t>
      </w:r>
    </w:p>
    <w:p w:rsidR="006A153A" w:rsidRDefault="006A153A" w:rsidP="0014658B">
      <w:pPr>
        <w:pStyle w:val="FOFNumbered"/>
      </w:pPr>
      <w:r>
        <w:t>Green Valley</w:t>
      </w:r>
      <w:r w:rsidRPr="009C559A">
        <w:t xml:space="preserve"> has not adopted </w:t>
      </w:r>
      <w:r>
        <w:t xml:space="preserve">either </w:t>
      </w:r>
      <w:r w:rsidRPr="009C559A">
        <w:t>retail sewer rates</w:t>
      </w:r>
      <w:r w:rsidRPr="00F6648C">
        <w:t xml:space="preserve"> or </w:t>
      </w:r>
      <w:r w:rsidRPr="009C559A">
        <w:t>sewer</w:t>
      </w:r>
      <w:r w:rsidR="00785B48">
        <w:t>-</w:t>
      </w:r>
      <w:r w:rsidRPr="009C559A">
        <w:t>impact fees.</w:t>
      </w:r>
    </w:p>
    <w:p w:rsidR="006A153A" w:rsidRPr="00166695" w:rsidRDefault="006A153A" w:rsidP="0014658B">
      <w:pPr>
        <w:pStyle w:val="FOFNumbered"/>
      </w:pPr>
      <w:r>
        <w:t>Green Valley</w:t>
      </w:r>
      <w:r w:rsidRPr="009C559A">
        <w:t xml:space="preserve"> does not have any wastewater infrastructure in the </w:t>
      </w:r>
      <w:r w:rsidR="00785B48">
        <w:t>d</w:t>
      </w:r>
      <w:r>
        <w:t xml:space="preserve">ecertification </w:t>
      </w:r>
      <w:r w:rsidR="00785B48">
        <w:t>a</w:t>
      </w:r>
      <w:r>
        <w:t>rea</w:t>
      </w:r>
      <w:r w:rsidRPr="009C559A">
        <w:t>.</w:t>
      </w:r>
    </w:p>
    <w:p w:rsidR="006A153A" w:rsidRPr="00166695" w:rsidRDefault="006A153A" w:rsidP="0014658B">
      <w:pPr>
        <w:pStyle w:val="FOFNumbered"/>
      </w:pPr>
      <w:r>
        <w:t>Green Valley</w:t>
      </w:r>
      <w:r w:rsidRPr="009C559A">
        <w:t xml:space="preserve"> does not have any retail wastewater customers in the </w:t>
      </w:r>
      <w:r w:rsidR="00785B48">
        <w:t>d</w:t>
      </w:r>
      <w:r>
        <w:t xml:space="preserve">ecertification </w:t>
      </w:r>
      <w:r w:rsidR="00785B48">
        <w:t>a</w:t>
      </w:r>
      <w:r>
        <w:t>rea.</w:t>
      </w:r>
    </w:p>
    <w:p w:rsidR="006A153A" w:rsidRPr="00166695" w:rsidRDefault="006A153A" w:rsidP="0014658B">
      <w:pPr>
        <w:pStyle w:val="FOFNumbered"/>
      </w:pPr>
      <w:r>
        <w:t>Green Valley</w:t>
      </w:r>
      <w:r w:rsidRPr="009C559A">
        <w:t xml:space="preserve"> does not </w:t>
      </w:r>
      <w:r>
        <w:t xml:space="preserve">have </w:t>
      </w:r>
      <w:r w:rsidRPr="009C559A">
        <w:t xml:space="preserve">a </w:t>
      </w:r>
      <w:r w:rsidR="00097BA4">
        <w:t>Texas pollutant-discharge-elimination s</w:t>
      </w:r>
      <w:r w:rsidR="00097BA4" w:rsidRPr="009C559A">
        <w:t>ystem</w:t>
      </w:r>
      <w:r w:rsidR="00097BA4">
        <w:t xml:space="preserve"> </w:t>
      </w:r>
      <w:r>
        <w:t>p</w:t>
      </w:r>
      <w:r w:rsidRPr="009C559A">
        <w:t>ermit to construct or operate a wastewater</w:t>
      </w:r>
      <w:r w:rsidR="00785B48">
        <w:t>-</w:t>
      </w:r>
      <w:r w:rsidRPr="009C559A">
        <w:t>treatment plant.</w:t>
      </w:r>
    </w:p>
    <w:p w:rsidR="006A153A" w:rsidRPr="00166695" w:rsidRDefault="006A153A" w:rsidP="0014658B">
      <w:pPr>
        <w:pStyle w:val="FOFNumbered"/>
      </w:pPr>
      <w:r>
        <w:lastRenderedPageBreak/>
        <w:t xml:space="preserve">On </w:t>
      </w:r>
      <w:r w:rsidRPr="003362DF">
        <w:t xml:space="preserve">April </w:t>
      </w:r>
      <w:r>
        <w:t xml:space="preserve">1, </w:t>
      </w:r>
      <w:r w:rsidRPr="003362DF">
        <w:t xml:space="preserve">2015, </w:t>
      </w:r>
      <w:r>
        <w:t>Green Valley</w:t>
      </w:r>
      <w:r w:rsidRPr="009C559A">
        <w:t xml:space="preserve"> filed </w:t>
      </w:r>
      <w:r w:rsidRPr="003362DF">
        <w:t xml:space="preserve">at TCEQ </w:t>
      </w:r>
      <w:r w:rsidRPr="009C559A">
        <w:t xml:space="preserve">an application for a </w:t>
      </w:r>
      <w:r w:rsidR="00097BA4">
        <w:t>pollutant-discharge-elimination s</w:t>
      </w:r>
      <w:r w:rsidR="00097BA4" w:rsidRPr="009C559A">
        <w:t>ystem</w:t>
      </w:r>
      <w:r w:rsidR="00097BA4">
        <w:t xml:space="preserve"> </w:t>
      </w:r>
      <w:r>
        <w:t>permit</w:t>
      </w:r>
      <w:r w:rsidRPr="009C559A">
        <w:t>.</w:t>
      </w:r>
    </w:p>
    <w:p w:rsidR="006A153A" w:rsidRPr="00166695" w:rsidRDefault="006A153A" w:rsidP="0014658B">
      <w:pPr>
        <w:pStyle w:val="FOFNumbered"/>
      </w:pPr>
      <w:r>
        <w:t xml:space="preserve">In 2016, the TCEQ </w:t>
      </w:r>
      <w:r w:rsidR="00785B48">
        <w:t>e</w:t>
      </w:r>
      <w:r>
        <w:t xml:space="preserve">xecutive </w:t>
      </w:r>
      <w:r w:rsidR="00785B48">
        <w:t>d</w:t>
      </w:r>
      <w:r>
        <w:t xml:space="preserve">irector issued a draft </w:t>
      </w:r>
      <w:r w:rsidR="00097BA4">
        <w:t>pollutant-discharge-elimination s</w:t>
      </w:r>
      <w:r w:rsidR="00097BA4" w:rsidRPr="009C559A">
        <w:t>ystem</w:t>
      </w:r>
      <w:r w:rsidR="00097BA4">
        <w:t xml:space="preserve"> </w:t>
      </w:r>
      <w:r>
        <w:t>permit to Green Valley and the TCEQ Commissioners referred the matter to SOAH for a contested case hearing</w:t>
      </w:r>
      <w:r w:rsidRPr="003362DF">
        <w:t xml:space="preserve"> </w:t>
      </w:r>
      <w:r w:rsidRPr="009C559A">
        <w:t>on several issues.</w:t>
      </w:r>
      <w:r>
        <w:t xml:space="preserve">  The </w:t>
      </w:r>
      <w:r w:rsidR="00785B48">
        <w:t>TCEQ executive director</w:t>
      </w:r>
      <w:r>
        <w:t xml:space="preserve"> disagreed with Cibolo’s position that Green Valley’s </w:t>
      </w:r>
      <w:r w:rsidR="00097BA4">
        <w:t>pollutant-discharge-elimination s</w:t>
      </w:r>
      <w:r w:rsidR="00097BA4" w:rsidRPr="009C559A">
        <w:t>ystem</w:t>
      </w:r>
      <w:r>
        <w:t xml:space="preserve"> permit application was inconsistent with Cibolo Creek Municipal Authority’s status as the regional wastewater provider.  The hearing in that case is set for September 12</w:t>
      </w:r>
      <w:r w:rsidR="00785B48">
        <w:t xml:space="preserve"> through</w:t>
      </w:r>
      <w:r w:rsidR="000E7499">
        <w:t> </w:t>
      </w:r>
      <w:r>
        <w:t>14,</w:t>
      </w:r>
      <w:r w:rsidR="00785B48">
        <w:t> </w:t>
      </w:r>
      <w:r>
        <w:t>2017.</w:t>
      </w:r>
    </w:p>
    <w:p w:rsidR="006A153A" w:rsidRPr="007A46F4" w:rsidRDefault="006A153A" w:rsidP="0014658B">
      <w:pPr>
        <w:pStyle w:val="FOFNumbered"/>
      </w:pPr>
      <w:r>
        <w:t>The estimated construction schedule in Green Valley</w:t>
      </w:r>
      <w:r w:rsidRPr="009C559A">
        <w:t xml:space="preserve">’s </w:t>
      </w:r>
      <w:r w:rsidR="00097BA4">
        <w:t>pollutant-discharge-elimination s</w:t>
      </w:r>
      <w:r w:rsidR="00097BA4" w:rsidRPr="009C559A">
        <w:t>ystem</w:t>
      </w:r>
      <w:r>
        <w:t xml:space="preserve"> permit</w:t>
      </w:r>
      <w:r w:rsidRPr="009C559A">
        <w:t xml:space="preserve"> </w:t>
      </w:r>
      <w:r>
        <w:t>a</w:t>
      </w:r>
      <w:r w:rsidRPr="009C559A">
        <w:t xml:space="preserve">pplication </w:t>
      </w:r>
      <w:r>
        <w:t xml:space="preserve">contemplates </w:t>
      </w:r>
      <w:r w:rsidRPr="009C559A">
        <w:t>phased construction</w:t>
      </w:r>
      <w:r w:rsidRPr="00CA44B8">
        <w:t xml:space="preserve"> </w:t>
      </w:r>
      <w:r w:rsidR="00785B48">
        <w:t>of the wastewater-</w:t>
      </w:r>
      <w:r w:rsidRPr="009C559A">
        <w:t xml:space="preserve">treatment facility, </w:t>
      </w:r>
      <w:r>
        <w:t xml:space="preserve">with </w:t>
      </w:r>
      <w:r w:rsidRPr="009C559A">
        <w:t xml:space="preserve">the final phase </w:t>
      </w:r>
      <w:r>
        <w:t xml:space="preserve">being constructed in </w:t>
      </w:r>
      <w:r w:rsidRPr="009C559A">
        <w:t>2044</w:t>
      </w:r>
      <w:r>
        <w:t>.  The schedule allows Green Valley</w:t>
      </w:r>
      <w:r w:rsidRPr="009C559A">
        <w:t xml:space="preserve"> to reevaluate whether it needs </w:t>
      </w:r>
      <w:r>
        <w:t xml:space="preserve">more </w:t>
      </w:r>
      <w:r w:rsidRPr="009C559A">
        <w:t>capacity before constructing the additional phases.</w:t>
      </w:r>
    </w:p>
    <w:p w:rsidR="006A153A" w:rsidRPr="007A46F4" w:rsidRDefault="006A153A" w:rsidP="0014658B">
      <w:pPr>
        <w:pStyle w:val="FOFNumbered"/>
      </w:pPr>
      <w:r>
        <w:t>Green Valley</w:t>
      </w:r>
      <w:r w:rsidRPr="009C559A">
        <w:t xml:space="preserve"> </w:t>
      </w:r>
      <w:r>
        <w:t xml:space="preserve">does not have, and has not applied for, TCEQ approval of </w:t>
      </w:r>
      <w:r w:rsidRPr="009C559A">
        <w:t>designs for a wastewater</w:t>
      </w:r>
      <w:r w:rsidR="00785B48">
        <w:t>-</w:t>
      </w:r>
      <w:r w:rsidRPr="009C559A">
        <w:t>collection system or a wastewater</w:t>
      </w:r>
      <w:r w:rsidR="00785B48">
        <w:t>-</w:t>
      </w:r>
      <w:r w:rsidRPr="009C559A">
        <w:t>treatment facility.</w:t>
      </w:r>
    </w:p>
    <w:p w:rsidR="006A153A" w:rsidRPr="007A46F4" w:rsidRDefault="006A153A" w:rsidP="0014658B">
      <w:pPr>
        <w:pStyle w:val="FOFNumbered"/>
      </w:pPr>
      <w:r>
        <w:t>Green Valley</w:t>
      </w:r>
      <w:r w:rsidRPr="009C559A">
        <w:t xml:space="preserve"> purchased </w:t>
      </w:r>
      <w:r>
        <w:t xml:space="preserve">the </w:t>
      </w:r>
      <w:r w:rsidR="00785B48" w:rsidRPr="009C559A">
        <w:t>approximate</w:t>
      </w:r>
      <w:r w:rsidR="00785B48">
        <w:t>ly</w:t>
      </w:r>
      <w:r w:rsidR="00785B48" w:rsidRPr="009C559A">
        <w:t xml:space="preserve"> 65</w:t>
      </w:r>
      <w:r w:rsidR="00785B48">
        <w:t>-</w:t>
      </w:r>
      <w:r w:rsidR="00785B48" w:rsidRPr="009C559A">
        <w:t xml:space="preserve">acre tract of </w:t>
      </w:r>
      <w:r w:rsidR="00785B48">
        <w:t>l</w:t>
      </w:r>
      <w:r>
        <w:t xml:space="preserve">and in order to </w:t>
      </w:r>
      <w:r w:rsidRPr="009C559A">
        <w:t>construct a wastewater treatment plant</w:t>
      </w:r>
      <w:r>
        <w:t xml:space="preserve"> on it.  The </w:t>
      </w:r>
      <w:r w:rsidR="00785B48">
        <w:t>l</w:t>
      </w:r>
      <w:r>
        <w:t xml:space="preserve">and </w:t>
      </w:r>
      <w:r w:rsidRPr="009C559A">
        <w:t xml:space="preserve">is </w:t>
      </w:r>
      <w:r>
        <w:t xml:space="preserve">currently </w:t>
      </w:r>
      <w:r w:rsidRPr="009C559A">
        <w:t>undeveloped.</w:t>
      </w:r>
    </w:p>
    <w:p w:rsidR="006A153A" w:rsidRPr="000F3652" w:rsidRDefault="006A153A" w:rsidP="0014658B">
      <w:pPr>
        <w:pStyle w:val="FOFNumbered"/>
      </w:pPr>
      <w:r>
        <w:t xml:space="preserve">The decertification will not affect Green Valley’s ability to sell the </w:t>
      </w:r>
      <w:r w:rsidR="00785B48" w:rsidRPr="009C559A">
        <w:t>approximate</w:t>
      </w:r>
      <w:r w:rsidR="00785B48">
        <w:t>ly</w:t>
      </w:r>
      <w:r w:rsidR="00785B48" w:rsidRPr="009C559A">
        <w:t xml:space="preserve"> 65</w:t>
      </w:r>
      <w:r w:rsidR="00785B48">
        <w:t>-</w:t>
      </w:r>
      <w:r w:rsidR="00785B48" w:rsidRPr="009C559A">
        <w:t xml:space="preserve">acre tract of </w:t>
      </w:r>
      <w:r w:rsidR="00785B48">
        <w:t xml:space="preserve">land </w:t>
      </w:r>
      <w:r>
        <w:t xml:space="preserve">or to use it </w:t>
      </w:r>
      <w:r w:rsidRPr="009C559A">
        <w:t xml:space="preserve">for a wastewater treatment plant to serve the rest of its </w:t>
      </w:r>
      <w:r>
        <w:t xml:space="preserve">sewer CCN </w:t>
      </w:r>
      <w:r w:rsidRPr="009C559A">
        <w:t>area.</w:t>
      </w:r>
    </w:p>
    <w:p w:rsidR="006A153A" w:rsidRPr="00EC0E20" w:rsidRDefault="006A153A" w:rsidP="0014658B">
      <w:pPr>
        <w:pStyle w:val="FOFNumbered"/>
      </w:pPr>
      <w:r>
        <w:t>Green Valley</w:t>
      </w:r>
      <w:r w:rsidRPr="009C559A">
        <w:t xml:space="preserve">’s 2006 </w:t>
      </w:r>
      <w:r w:rsidR="00785B48">
        <w:t>w</w:t>
      </w:r>
      <w:r w:rsidRPr="009C559A">
        <w:t xml:space="preserve">astewater </w:t>
      </w:r>
      <w:r w:rsidR="00785B48">
        <w:t>m</w:t>
      </w:r>
      <w:r w:rsidRPr="009C559A">
        <w:t xml:space="preserve">aster </w:t>
      </w:r>
      <w:r w:rsidR="00785B48">
        <w:t>p</w:t>
      </w:r>
      <w:r w:rsidRPr="009C559A">
        <w:t xml:space="preserve">lan </w:t>
      </w:r>
      <w:r>
        <w:t xml:space="preserve">is a high-level planning document that </w:t>
      </w:r>
      <w:r w:rsidRPr="009C559A">
        <w:t>does not address specific areas</w:t>
      </w:r>
      <w:r>
        <w:t xml:space="preserve">, but rather discusses Green Valley’s </w:t>
      </w:r>
      <w:r w:rsidRPr="009C559A">
        <w:t>sewer CCN area as a whole.</w:t>
      </w:r>
      <w:r>
        <w:t xml:space="preserve">  It would require substantial updates in order to be used.</w:t>
      </w:r>
    </w:p>
    <w:p w:rsidR="006A153A" w:rsidRPr="00241C1E" w:rsidRDefault="006A153A" w:rsidP="0014658B">
      <w:pPr>
        <w:pStyle w:val="FOFNumbered"/>
      </w:pPr>
      <w:r>
        <w:lastRenderedPageBreak/>
        <w:t>Green Valley concedes that the decertification will not</w:t>
      </w:r>
      <w:r w:rsidR="00222F0E">
        <w:t xml:space="preserve"> result in the dollars it expend</w:t>
      </w:r>
      <w:r>
        <w:t xml:space="preserve">ed on the 2006 </w:t>
      </w:r>
      <w:r w:rsidR="00785B48">
        <w:t>w</w:t>
      </w:r>
      <w:r>
        <w:t xml:space="preserve">astewater </w:t>
      </w:r>
      <w:r w:rsidR="00785B48">
        <w:t>m</w:t>
      </w:r>
      <w:r>
        <w:t xml:space="preserve">aster </w:t>
      </w:r>
      <w:r w:rsidR="00785B48">
        <w:t>p</w:t>
      </w:r>
      <w:r>
        <w:t xml:space="preserve">lan, a </w:t>
      </w:r>
      <w:r w:rsidR="00097BA4">
        <w:t>pollutant-discharge-elimination s</w:t>
      </w:r>
      <w:r w:rsidR="00097BA4" w:rsidRPr="009C559A">
        <w:t>ystem</w:t>
      </w:r>
      <w:r>
        <w:t xml:space="preserve"> permit (if obtained), or the </w:t>
      </w:r>
      <w:r w:rsidR="00785B48" w:rsidRPr="009C559A">
        <w:t>approximate</w:t>
      </w:r>
      <w:r w:rsidR="00785B48">
        <w:t>ly</w:t>
      </w:r>
      <w:r w:rsidR="00785B48" w:rsidRPr="009C559A">
        <w:t xml:space="preserve"> 65</w:t>
      </w:r>
      <w:r w:rsidR="00785B48">
        <w:t>-</w:t>
      </w:r>
      <w:r w:rsidR="00785B48" w:rsidRPr="009C559A">
        <w:t>acre tract of</w:t>
      </w:r>
      <w:r w:rsidR="00785B48">
        <w:t xml:space="preserve"> land</w:t>
      </w:r>
      <w:r>
        <w:t xml:space="preserve"> having no use or value to </w:t>
      </w:r>
      <w:r w:rsidR="00785B48">
        <w:t>Green Valley</w:t>
      </w:r>
      <w:r>
        <w:t>.</w:t>
      </w:r>
    </w:p>
    <w:p w:rsidR="006A153A" w:rsidRPr="002703E3" w:rsidRDefault="006A153A" w:rsidP="0014658B">
      <w:pPr>
        <w:pStyle w:val="FOFNumbered"/>
      </w:pPr>
      <w:r>
        <w:t>The evidence does not show that Green Valley’s decertification from 2.2% of its sewer CCN area will (1) reduce the usefulness or value of money Gre</w:t>
      </w:r>
      <w:r w:rsidR="00123FD3">
        <w:t>en Valley expended on the 2006 w</w:t>
      </w:r>
      <w:r>
        <w:t xml:space="preserve">astewater </w:t>
      </w:r>
      <w:r w:rsidR="00123FD3">
        <w:t>master p</w:t>
      </w:r>
      <w:r>
        <w:t xml:space="preserve">lan, a </w:t>
      </w:r>
      <w:r w:rsidR="00785B48">
        <w:t>pollutant-discharge-elimination s</w:t>
      </w:r>
      <w:r w:rsidR="00785B48" w:rsidRPr="009C559A">
        <w:t>ystem</w:t>
      </w:r>
      <w:r w:rsidR="00785B48">
        <w:t xml:space="preserve"> </w:t>
      </w:r>
      <w:r>
        <w:t xml:space="preserve">permit (if obtained), or the </w:t>
      </w:r>
      <w:r w:rsidR="00123FD3" w:rsidRPr="009C559A">
        <w:t>approximate</w:t>
      </w:r>
      <w:r w:rsidR="00123FD3">
        <w:t>ly</w:t>
      </w:r>
      <w:r w:rsidR="00123FD3" w:rsidRPr="009C559A">
        <w:t xml:space="preserve"> 65</w:t>
      </w:r>
      <w:r w:rsidR="00123FD3">
        <w:t>-</w:t>
      </w:r>
      <w:r w:rsidR="00123FD3" w:rsidRPr="009C559A">
        <w:t>acre tract of</w:t>
      </w:r>
      <w:r w:rsidR="00123FD3">
        <w:t xml:space="preserve"> land</w:t>
      </w:r>
      <w:r>
        <w:t>; or (2) reduce the usefulness or value of such expended money or expected net revenues by approximately 2.2%.</w:t>
      </w:r>
    </w:p>
    <w:p w:rsidR="006A153A" w:rsidRPr="00417D08" w:rsidRDefault="006A153A" w:rsidP="0014658B">
      <w:pPr>
        <w:pStyle w:val="FOFNumbered"/>
      </w:pPr>
      <w:r>
        <w:rPr>
          <w:bCs/>
        </w:rPr>
        <w:t xml:space="preserve">None of the </w:t>
      </w:r>
      <w:r w:rsidR="00123FD3">
        <w:rPr>
          <w:bCs/>
        </w:rPr>
        <w:t>i</w:t>
      </w:r>
      <w:r>
        <w:rPr>
          <w:bCs/>
        </w:rPr>
        <w:t>tems is Green Valley property that the decertification will render useless or valueless to Green Valley.</w:t>
      </w:r>
    </w:p>
    <w:p w:rsidR="00417D08" w:rsidRDefault="00417D08" w:rsidP="00417D08">
      <w:pPr>
        <w:pStyle w:val="FOFCOL"/>
      </w:pPr>
      <w:r>
        <w:t>53A.</w:t>
      </w:r>
      <w:r>
        <w:tab/>
        <w:t>Green Valley is not a party to any wholesale</w:t>
      </w:r>
      <w:r w:rsidR="00123FD3">
        <w:t>-</w:t>
      </w:r>
      <w:r>
        <w:t>wastewater</w:t>
      </w:r>
      <w:r w:rsidR="00123FD3">
        <w:t>-</w:t>
      </w:r>
      <w:r>
        <w:t>treatment agreements that are currently in effect.</w:t>
      </w:r>
    </w:p>
    <w:p w:rsidR="00417D08" w:rsidRDefault="00417D08" w:rsidP="00417D08">
      <w:pPr>
        <w:pStyle w:val="FOFCOL"/>
      </w:pPr>
      <w:r>
        <w:t>53B.</w:t>
      </w:r>
      <w:r>
        <w:tab/>
        <w:t>Green Valley has not submitted to TCEQ designs for a wastewater</w:t>
      </w:r>
      <w:r w:rsidR="00123FD3">
        <w:t>-</w:t>
      </w:r>
      <w:r>
        <w:t>treatment facility or wastewater</w:t>
      </w:r>
      <w:r w:rsidR="00123FD3">
        <w:t>-</w:t>
      </w:r>
      <w:r>
        <w:t>collection system and does not have final approval from TCEQ for such a facility or system.</w:t>
      </w:r>
    </w:p>
    <w:p w:rsidR="00417D08" w:rsidRDefault="00417D08" w:rsidP="00417D08">
      <w:pPr>
        <w:pStyle w:val="FOFCOL"/>
      </w:pPr>
      <w:r>
        <w:t>53C.</w:t>
      </w:r>
      <w:r>
        <w:tab/>
      </w:r>
      <w:proofErr w:type="gramStart"/>
      <w:r>
        <w:t>As</w:t>
      </w:r>
      <w:proofErr w:type="gramEnd"/>
      <w:r>
        <w:t xml:space="preserve"> of January 17, 2017, Green Valley had no existing retail sewer customers within the boundary of its sewer CCN.</w:t>
      </w:r>
    </w:p>
    <w:p w:rsidR="00157A08" w:rsidRPr="000F3652" w:rsidRDefault="00157A08" w:rsidP="00417D08">
      <w:pPr>
        <w:pStyle w:val="FOFCOL"/>
      </w:pPr>
      <w:r>
        <w:t>53D.</w:t>
      </w:r>
      <w:r>
        <w:tab/>
        <w:t xml:space="preserve">Green Valley will have to go through the permitting process and make the associated expenditures in order to obtain a </w:t>
      </w:r>
      <w:r w:rsidR="00785B48">
        <w:t>pollutant-discharge-elimination s</w:t>
      </w:r>
      <w:r w:rsidR="00785B48" w:rsidRPr="009C559A">
        <w:t>ystem</w:t>
      </w:r>
      <w:r>
        <w:t xml:space="preserve"> permit, regardless of whether the decertification area is decertified from Green Valley.</w:t>
      </w:r>
    </w:p>
    <w:p w:rsidR="006A153A" w:rsidRDefault="006A153A" w:rsidP="0014658B">
      <w:pPr>
        <w:pStyle w:val="Heading7"/>
      </w:pPr>
      <w:r>
        <w:t>Issue No. 10:  What Green Valley Property, If Any, Has Cibolo Requested Be Transferred to Cibolo?</w:t>
      </w:r>
    </w:p>
    <w:p w:rsidR="006A153A" w:rsidRPr="00647FA3" w:rsidRDefault="006A153A" w:rsidP="0014658B">
      <w:pPr>
        <w:pStyle w:val="FOFNumbered"/>
      </w:pPr>
      <w:r>
        <w:t>Cibolo has not requested that Green Valley transfer any Green Valley property to Cibolo.</w:t>
      </w:r>
    </w:p>
    <w:p w:rsidR="006A153A" w:rsidRDefault="006A153A" w:rsidP="0014658B">
      <w:pPr>
        <w:pStyle w:val="Heading7"/>
      </w:pPr>
      <w:r>
        <w:lastRenderedPageBreak/>
        <w:t>Issue No. 11:  Are the Existing Appraisals Limited to Valuing Green Valley Property that the Decertification Will Render Useless or Valueless?</w:t>
      </w:r>
    </w:p>
    <w:p w:rsidR="006A153A" w:rsidRPr="000F3652" w:rsidRDefault="006A153A" w:rsidP="0014658B">
      <w:pPr>
        <w:pStyle w:val="FOFNumbered"/>
      </w:pPr>
      <w:r>
        <w:t>Cibolo’s existing appraisal is limited to valuing Green Valley property that will be rendered useless or valueless by the decertification because it concludes that Green Valley has no such property.</w:t>
      </w:r>
    </w:p>
    <w:p w:rsidR="006A153A" w:rsidRPr="000F3652" w:rsidRDefault="006A153A" w:rsidP="0014658B">
      <w:pPr>
        <w:pStyle w:val="FOFNumbered"/>
      </w:pPr>
      <w:r>
        <w:t>Green Valley’s existing appraisal is not limited to valuing Green Valley property that will be rendered useless or valueless by the decertification.</w:t>
      </w:r>
    </w:p>
    <w:p w:rsidR="00EE5DDA" w:rsidRDefault="00EE5DDA" w:rsidP="00EE5DDA">
      <w:pPr>
        <w:pStyle w:val="Heading1"/>
      </w:pPr>
      <w:r>
        <w:t>Conclusions of Law</w:t>
      </w:r>
    </w:p>
    <w:p w:rsidR="006A153A" w:rsidRPr="00A2729C" w:rsidRDefault="006A153A" w:rsidP="00A45226">
      <w:pPr>
        <w:pStyle w:val="COLNumbered"/>
      </w:pPr>
      <w:r>
        <w:t>Cibolo</w:t>
      </w:r>
      <w:r w:rsidRPr="00A2729C">
        <w:t xml:space="preserve"> and Green Valley are </w:t>
      </w:r>
      <w:r>
        <w:t xml:space="preserve">retail </w:t>
      </w:r>
      <w:r w:rsidRPr="00A2729C">
        <w:t xml:space="preserve">public utilities as defined in </w:t>
      </w:r>
      <w:r>
        <w:t xml:space="preserve">TWC </w:t>
      </w:r>
      <w:r w:rsidRPr="00A2729C">
        <w:t>§</w:t>
      </w:r>
      <w:r>
        <w:t xml:space="preserve"> </w:t>
      </w:r>
      <w:r w:rsidRPr="00A2729C">
        <w:t>13.002(19).</w:t>
      </w:r>
    </w:p>
    <w:p w:rsidR="006A153A" w:rsidRPr="00E97C80" w:rsidRDefault="006A153A" w:rsidP="00A45226">
      <w:pPr>
        <w:pStyle w:val="COLNumbered"/>
      </w:pPr>
      <w:r w:rsidRPr="00A2729C">
        <w:t xml:space="preserve">The Commission has jurisdiction and authority over this </w:t>
      </w:r>
      <w:r>
        <w:t>case</w:t>
      </w:r>
      <w:r w:rsidRPr="00A2729C">
        <w:t xml:space="preserve"> under </w:t>
      </w:r>
      <w:r>
        <w:t xml:space="preserve">TWC </w:t>
      </w:r>
      <w:r w:rsidRPr="00A2729C">
        <w:t xml:space="preserve">§§ 13.041 and </w:t>
      </w:r>
      <w:r w:rsidRPr="00E97C80">
        <w:t>13.255(c).</w:t>
      </w:r>
    </w:p>
    <w:p w:rsidR="006A153A" w:rsidRDefault="006A153A" w:rsidP="00A45226">
      <w:pPr>
        <w:pStyle w:val="COLNumbered"/>
      </w:pPr>
      <w:r w:rsidRPr="00A2729C">
        <w:t>SOAH has jurisdiction over matters related to the hearing of this proceeding, including the preparation of a proposal for decision with findings of fact and conclusions of law, pursuant to Texas Government</w:t>
      </w:r>
      <w:r w:rsidR="00A45226">
        <w:t xml:space="preserve"> Code §§ 2001.058 and 2003.049.</w:t>
      </w:r>
    </w:p>
    <w:p w:rsidR="006A153A" w:rsidRPr="00A2729C" w:rsidRDefault="006A153A" w:rsidP="00A45226">
      <w:pPr>
        <w:pStyle w:val="COLNumbered"/>
      </w:pPr>
      <w:r>
        <w:t>N</w:t>
      </w:r>
      <w:r w:rsidRPr="00A2729C">
        <w:t xml:space="preserve">otice of the hearing was provided </w:t>
      </w:r>
      <w:r>
        <w:t xml:space="preserve">in compliance </w:t>
      </w:r>
      <w:r w:rsidRPr="00A2729C">
        <w:t>with Texas Government Code</w:t>
      </w:r>
      <w:r w:rsidR="00123FD3">
        <w:t> </w:t>
      </w:r>
      <w:r w:rsidRPr="00A2729C">
        <w:t>§</w:t>
      </w:r>
      <w:r>
        <w:t> </w:t>
      </w:r>
      <w:r w:rsidRPr="00A2729C">
        <w:t xml:space="preserve">2001.052 and </w:t>
      </w:r>
      <w:r w:rsidRPr="00FB5367">
        <w:t xml:space="preserve">16 </w:t>
      </w:r>
      <w:r>
        <w:t xml:space="preserve">TAC </w:t>
      </w:r>
      <w:r w:rsidRPr="00FB5367">
        <w:t>§ 24.106</w:t>
      </w:r>
      <w:r w:rsidRPr="00A2729C">
        <w:t>.</w:t>
      </w:r>
    </w:p>
    <w:p w:rsidR="006A153A" w:rsidRDefault="006A153A" w:rsidP="00A45226">
      <w:pPr>
        <w:pStyle w:val="COLNumbered"/>
      </w:pPr>
      <w:r w:rsidRPr="00A2729C">
        <w:t xml:space="preserve">As the applicant, </w:t>
      </w:r>
      <w:r>
        <w:t>Cibolo</w:t>
      </w:r>
      <w:r w:rsidRPr="00A2729C">
        <w:t xml:space="preserve"> has the burden of proof in this case</w:t>
      </w:r>
      <w:r>
        <w:t>, including the burden of persuasion, which never shifts</w:t>
      </w:r>
      <w:r w:rsidRPr="00A2729C">
        <w:t xml:space="preserve">.  </w:t>
      </w:r>
      <w:r>
        <w:t xml:space="preserve">Through its direct case, Cibolo made a </w:t>
      </w:r>
      <w:r w:rsidRPr="005B085D">
        <w:rPr>
          <w:i/>
        </w:rPr>
        <w:t>prima facie</w:t>
      </w:r>
      <w:r>
        <w:t xml:space="preserve"> showing that Green Valley has no property that the decertification will render useless or valueless.  As a result, the burden of production shifted from Cibolo to Green Valley to show that it has such property.  </w:t>
      </w:r>
      <w:r w:rsidRPr="00812D96">
        <w:t xml:space="preserve">16 </w:t>
      </w:r>
      <w:r>
        <w:t xml:space="preserve">TAC </w:t>
      </w:r>
      <w:r w:rsidRPr="00812D96">
        <w:t>§ 24.12</w:t>
      </w:r>
      <w:r>
        <w:t xml:space="preserve">; 1 TAC </w:t>
      </w:r>
      <w:r w:rsidRPr="00812D96">
        <w:t>§</w:t>
      </w:r>
      <w:r>
        <w:t xml:space="preserve"> 155.427</w:t>
      </w:r>
      <w:r w:rsidRPr="00A2729C">
        <w:t>.</w:t>
      </w:r>
    </w:p>
    <w:p w:rsidR="006A153A" w:rsidRDefault="006A153A" w:rsidP="00A45226">
      <w:pPr>
        <w:pStyle w:val="COLNumbered"/>
      </w:pPr>
      <w:r>
        <w:t>TWC</w:t>
      </w:r>
      <w:r w:rsidRPr="00C2052A">
        <w:t xml:space="preserve"> § 13.255(c) provides that the Commission shall grant single certification to the municipality.</w:t>
      </w:r>
      <w:r>
        <w:t xml:space="preserve">  TWC</w:t>
      </w:r>
      <w:r w:rsidRPr="00C2052A">
        <w:t xml:space="preserve"> § 13.255(c) </w:t>
      </w:r>
      <w:r>
        <w:t xml:space="preserve">further </w:t>
      </w:r>
      <w:r w:rsidRPr="00C2052A">
        <w:t xml:space="preserve">provides that the Commission shall determine whether single certification </w:t>
      </w:r>
      <w:r w:rsidRPr="00C2052A">
        <w:lastRenderedPageBreak/>
        <w:t xml:space="preserve">as requested by the municipality would result in property of a retail public utility being rendered useless or valueless to the retail public utility, and </w:t>
      </w:r>
      <w:r>
        <w:t xml:space="preserve">if so, </w:t>
      </w:r>
      <w:r w:rsidRPr="00C2052A">
        <w:t>shall determine in its order the monetary amount that is adequate and just to compensate the retail public utility for such property.</w:t>
      </w:r>
    </w:p>
    <w:p w:rsidR="006A153A" w:rsidRDefault="006A153A" w:rsidP="00A45226">
      <w:pPr>
        <w:pStyle w:val="COLNumbered"/>
      </w:pPr>
      <w:r>
        <w:t>As used in TWC</w:t>
      </w:r>
      <w:r w:rsidRPr="00C2052A">
        <w:t xml:space="preserve"> § 13.255(c)</w:t>
      </w:r>
      <w:r>
        <w:t xml:space="preserve">, the words “property,” </w:t>
      </w:r>
      <w:r w:rsidRPr="00C2052A">
        <w:t>“useless</w:t>
      </w:r>
      <w:r>
        <w:t>”</w:t>
      </w:r>
      <w:r w:rsidRPr="00C2052A">
        <w:t xml:space="preserve"> </w:t>
      </w:r>
      <w:r>
        <w:t>and “</w:t>
      </w:r>
      <w:r w:rsidRPr="00C2052A">
        <w:t>valueless” should be given their ordinary or plain meaning.</w:t>
      </w:r>
      <w:r>
        <w:t xml:space="preserve">  Tex. Gov’t Code §§ 311.011, .002; </w:t>
      </w:r>
      <w:r w:rsidRPr="00E2720C">
        <w:rPr>
          <w:i/>
        </w:rPr>
        <w:t xml:space="preserve">Tex. Dept. of Protective &amp; Reg. </w:t>
      </w:r>
      <w:proofErr w:type="spellStart"/>
      <w:r w:rsidRPr="00E2720C">
        <w:rPr>
          <w:i/>
        </w:rPr>
        <w:t>Svcs</w:t>
      </w:r>
      <w:proofErr w:type="spellEnd"/>
      <w:r w:rsidRPr="00E2720C">
        <w:rPr>
          <w:i/>
        </w:rPr>
        <w:t>. v. Mega Child Care, Inc</w:t>
      </w:r>
      <w:r>
        <w:t xml:space="preserve">., 145 S.W.3d 170, 177 (Tex. 2004); </w:t>
      </w:r>
      <w:r w:rsidRPr="00AB25E8">
        <w:rPr>
          <w:i/>
        </w:rPr>
        <w:t xml:space="preserve">State v. Pub. Util. </w:t>
      </w:r>
      <w:proofErr w:type="spellStart"/>
      <w:r w:rsidRPr="00AB25E8">
        <w:rPr>
          <w:i/>
        </w:rPr>
        <w:t>Comm’n</w:t>
      </w:r>
      <w:proofErr w:type="spellEnd"/>
      <w:r w:rsidRPr="00AB25E8">
        <w:rPr>
          <w:i/>
        </w:rPr>
        <w:t xml:space="preserve"> of Texas</w:t>
      </w:r>
      <w:r w:rsidRPr="00AB25E8">
        <w:t>, 883 S.W.2d 190, 200 (Tex. 1994)</w:t>
      </w:r>
      <w:r>
        <w:t>.</w:t>
      </w:r>
    </w:p>
    <w:p w:rsidR="006A153A" w:rsidRPr="00533C19" w:rsidRDefault="006A153A" w:rsidP="00A45226">
      <w:pPr>
        <w:pStyle w:val="COLNumbered"/>
      </w:pPr>
      <w:r>
        <w:rPr>
          <w:bCs/>
        </w:rPr>
        <w:t xml:space="preserve">The word “property” in TWC § 13.255 includes all property, real and personal, and tangible </w:t>
      </w:r>
      <w:r w:rsidR="00123FD3">
        <w:rPr>
          <w:bCs/>
        </w:rPr>
        <w:t>or</w:t>
      </w:r>
      <w:r>
        <w:rPr>
          <w:bCs/>
        </w:rPr>
        <w:t xml:space="preserve"> intangible.  </w:t>
      </w:r>
      <w:r w:rsidRPr="00B11672">
        <w:rPr>
          <w:i/>
        </w:rPr>
        <w:t>City of Celina’s Notice of Intent to Provide Water and Sewer Service to Area Decertified from Aqua Texas, Inc. in Denton County</w:t>
      </w:r>
      <w:r>
        <w:t>, PUC Docket No. 45848, SOAH Docket No. 473-16-5011.WS, Order (April 13, 2017) (</w:t>
      </w:r>
      <w:r w:rsidRPr="00B11672">
        <w:rPr>
          <w:i/>
        </w:rPr>
        <w:t>Celina</w:t>
      </w:r>
      <w:r>
        <w:rPr>
          <w:i/>
        </w:rPr>
        <w:t xml:space="preserve"> </w:t>
      </w:r>
      <w:r w:rsidRPr="00FF28F9">
        <w:t>Order</w:t>
      </w:r>
      <w:r w:rsidR="00123FD3">
        <w:t xml:space="preserve">), Conclusion of Law No. </w:t>
      </w:r>
      <w:r>
        <w:t>10.</w:t>
      </w:r>
    </w:p>
    <w:p w:rsidR="006A153A" w:rsidRDefault="006A153A" w:rsidP="00A45226">
      <w:pPr>
        <w:pStyle w:val="COLNumbered"/>
      </w:pPr>
      <w:r>
        <w:t>TWC</w:t>
      </w:r>
      <w:r w:rsidRPr="00C2052A">
        <w:t xml:space="preserve"> § 13.255(</w:t>
      </w:r>
      <w:r>
        <w:t>g</w:t>
      </w:r>
      <w:r w:rsidRPr="00C2052A">
        <w:t>)</w:t>
      </w:r>
      <w:r>
        <w:t xml:space="preserve"> sets forth factors for the Commission to consider if a retail public utility decertified as a result of single certification has personal property that is rendered useless or valueless by the decertification.  The factors the Commission shall consider to ensure </w:t>
      </w:r>
      <w:r>
        <w:rPr>
          <w:color w:val="000000"/>
        </w:rPr>
        <w:t xml:space="preserve">that the compensation to the retail public utility is just and adequate at a minimum include:  the impact on the existing indebtedness of the retail public utility and its ability to repay that debt; the value of the service facilities of the retail public utility located within the area in question; the amount of any expenditures for planning, design, or construction of service facilities outside the incorporated or annexed area that are allocable to service to the area in question; the amount of the retail public utility’s contractual obligations allocable to the area in question; any demonstrated impairment of service or increase of cost to consumers of the retail public utility remaining after the single certification; the impact on future </w:t>
      </w:r>
      <w:r>
        <w:rPr>
          <w:color w:val="000000"/>
        </w:rPr>
        <w:lastRenderedPageBreak/>
        <w:t>revenues lost from existing customers; necessary and reasonable legal expenses and professional fees; factors relevant to maintaining the current financial integrity of the retail public utility; and other relevant factors.</w:t>
      </w:r>
    </w:p>
    <w:p w:rsidR="006A153A" w:rsidRPr="00533C19" w:rsidRDefault="006A153A" w:rsidP="00A45226">
      <w:pPr>
        <w:pStyle w:val="COLNumbered"/>
      </w:pPr>
      <w:r>
        <w:rPr>
          <w:bCs/>
        </w:rPr>
        <w:t xml:space="preserve">The factors listed in TWC § 13.255(g) are limited to determining the value of personal property, if any, rendered useless or valueless by the decertification and are not themselves property interests.  </w:t>
      </w:r>
      <w:r>
        <w:t>TWC</w:t>
      </w:r>
      <w:r w:rsidRPr="00C2052A">
        <w:t xml:space="preserve"> § 13.255(c)</w:t>
      </w:r>
      <w:r>
        <w:t xml:space="preserve"> and (g); </w:t>
      </w:r>
      <w:r w:rsidRPr="00B11672">
        <w:rPr>
          <w:i/>
        </w:rPr>
        <w:t>Celina</w:t>
      </w:r>
      <w:r>
        <w:rPr>
          <w:i/>
        </w:rPr>
        <w:t xml:space="preserve"> </w:t>
      </w:r>
      <w:r w:rsidRPr="00FF28F9">
        <w:t>Order</w:t>
      </w:r>
      <w:r>
        <w:t xml:space="preserve"> Conclusion of Law </w:t>
      </w:r>
      <w:r w:rsidR="00123FD3">
        <w:t xml:space="preserve">No. </w:t>
      </w:r>
      <w:r>
        <w:t>8A.</w:t>
      </w:r>
    </w:p>
    <w:p w:rsidR="006A153A" w:rsidRPr="00D912C0" w:rsidRDefault="006A153A" w:rsidP="00A45226">
      <w:pPr>
        <w:pStyle w:val="COLNumbered"/>
      </w:pPr>
      <w:r>
        <w:rPr>
          <w:bCs/>
        </w:rPr>
        <w:t xml:space="preserve">A CCN is not property and thus loss of CCN area is not itself </w:t>
      </w:r>
      <w:r w:rsidR="00157A08">
        <w:rPr>
          <w:bCs/>
        </w:rPr>
        <w:t xml:space="preserve">a loss of </w:t>
      </w:r>
      <w:r>
        <w:rPr>
          <w:bCs/>
        </w:rPr>
        <w:t xml:space="preserve">property.  16 TAC §§ 24.113(a) and 24.116; </w:t>
      </w:r>
      <w:r>
        <w:t>TWC</w:t>
      </w:r>
      <w:r w:rsidRPr="00C2052A">
        <w:t xml:space="preserve"> §</w:t>
      </w:r>
      <w:r>
        <w:t xml:space="preserve"> </w:t>
      </w:r>
      <w:r w:rsidRPr="00C2052A">
        <w:t>13.255(c)</w:t>
      </w:r>
      <w:r>
        <w:t xml:space="preserve">; </w:t>
      </w:r>
      <w:r w:rsidRPr="00B11672">
        <w:rPr>
          <w:i/>
        </w:rPr>
        <w:t>Celina</w:t>
      </w:r>
      <w:r>
        <w:rPr>
          <w:i/>
        </w:rPr>
        <w:t xml:space="preserve"> </w:t>
      </w:r>
      <w:r w:rsidRPr="00FF28F9">
        <w:t>Order</w:t>
      </w:r>
      <w:r>
        <w:t xml:space="preserve"> Conclusion of Law </w:t>
      </w:r>
      <w:r w:rsidR="00123FD3">
        <w:t xml:space="preserve">No. </w:t>
      </w:r>
      <w:r>
        <w:t>11</w:t>
      </w:r>
      <w:r>
        <w:rPr>
          <w:bCs/>
        </w:rPr>
        <w:t>.</w:t>
      </w:r>
    </w:p>
    <w:p w:rsidR="006A153A" w:rsidRPr="000F6C69" w:rsidRDefault="006A153A" w:rsidP="00A45226">
      <w:pPr>
        <w:pStyle w:val="COLNumbered"/>
      </w:pPr>
      <w:r>
        <w:rPr>
          <w:bCs/>
        </w:rPr>
        <w:t xml:space="preserve">Expenditures are not property.  </w:t>
      </w:r>
      <w:r>
        <w:t>TWC</w:t>
      </w:r>
      <w:r w:rsidRPr="00C2052A">
        <w:t xml:space="preserve"> § 13.255(c)</w:t>
      </w:r>
      <w:r>
        <w:t xml:space="preserve">; </w:t>
      </w:r>
      <w:r w:rsidRPr="00B11672">
        <w:rPr>
          <w:i/>
        </w:rPr>
        <w:t>Celina</w:t>
      </w:r>
      <w:r>
        <w:rPr>
          <w:i/>
        </w:rPr>
        <w:t xml:space="preserve"> </w:t>
      </w:r>
      <w:r w:rsidRPr="00FF28F9">
        <w:t>Order</w:t>
      </w:r>
      <w:r>
        <w:t xml:space="preserve"> Conclusion of Law No. 7A.</w:t>
      </w:r>
    </w:p>
    <w:p w:rsidR="006A153A" w:rsidRPr="000F6C69" w:rsidRDefault="006A153A" w:rsidP="00A45226">
      <w:pPr>
        <w:pStyle w:val="COLNumbered"/>
      </w:pPr>
      <w:r>
        <w:rPr>
          <w:bCs/>
        </w:rPr>
        <w:t xml:space="preserve">Green Valley’s expenditures on permitting, planning, and design activities to provide wastewater service are not property.  </w:t>
      </w:r>
      <w:r>
        <w:t>TWC</w:t>
      </w:r>
      <w:r w:rsidRPr="00C2052A">
        <w:t xml:space="preserve"> § 13.255(c)</w:t>
      </w:r>
      <w:r>
        <w:t xml:space="preserve">; </w:t>
      </w:r>
      <w:r w:rsidRPr="00B11672">
        <w:rPr>
          <w:i/>
        </w:rPr>
        <w:t>Celina</w:t>
      </w:r>
      <w:r>
        <w:rPr>
          <w:i/>
        </w:rPr>
        <w:t xml:space="preserve"> </w:t>
      </w:r>
      <w:r w:rsidRPr="00FF28F9">
        <w:t>Order</w:t>
      </w:r>
      <w:r>
        <w:t xml:space="preserve"> Conclusion of Law No. 7B.</w:t>
      </w:r>
    </w:p>
    <w:p w:rsidR="006A153A" w:rsidRPr="000F6C69" w:rsidRDefault="006A153A" w:rsidP="00A45226">
      <w:pPr>
        <w:pStyle w:val="COLNumbered"/>
      </w:pPr>
      <w:r>
        <w:rPr>
          <w:bCs/>
        </w:rPr>
        <w:t>Green Valley’s expenditures on reasonable and necessary legal expenses and professional fees</w:t>
      </w:r>
      <w:r w:rsidR="00157A08">
        <w:rPr>
          <w:bCs/>
        </w:rPr>
        <w:t>, including, but not limited to appraisal expenses,</w:t>
      </w:r>
      <w:r>
        <w:rPr>
          <w:bCs/>
        </w:rPr>
        <w:t xml:space="preserve"> incurred in this docket are not property.  </w:t>
      </w:r>
      <w:r>
        <w:t>TWC</w:t>
      </w:r>
      <w:r w:rsidRPr="00C2052A">
        <w:t xml:space="preserve"> § 13.255(c)</w:t>
      </w:r>
      <w:r>
        <w:t xml:space="preserve">; </w:t>
      </w:r>
      <w:r w:rsidRPr="00B11672">
        <w:rPr>
          <w:i/>
        </w:rPr>
        <w:t>Celina</w:t>
      </w:r>
      <w:r>
        <w:rPr>
          <w:i/>
        </w:rPr>
        <w:t xml:space="preserve"> </w:t>
      </w:r>
      <w:r w:rsidRPr="00FF28F9">
        <w:t>Order</w:t>
      </w:r>
      <w:r>
        <w:t xml:space="preserve"> Conclusion of Law No. 7C.</w:t>
      </w:r>
    </w:p>
    <w:p w:rsidR="006A153A" w:rsidRPr="00D912C0" w:rsidRDefault="006A153A" w:rsidP="00A45226">
      <w:pPr>
        <w:pStyle w:val="COLNumbered"/>
      </w:pPr>
      <w:r>
        <w:rPr>
          <w:bCs/>
        </w:rPr>
        <w:t xml:space="preserve">TWC § 13.255(g) limits recovery for the impact on future revenues to losses from existing customers.  Green Valley’s lost future revenues from currently non-existing customers are not property and are not compensable under TWC § 13.255(c) and (g).  </w:t>
      </w:r>
      <w:r>
        <w:t>TWC</w:t>
      </w:r>
      <w:r w:rsidRPr="00C2052A">
        <w:t xml:space="preserve"> § 13.255(c)</w:t>
      </w:r>
      <w:r>
        <w:t xml:space="preserve"> and (g); </w:t>
      </w:r>
      <w:r w:rsidRPr="00B11672">
        <w:rPr>
          <w:i/>
        </w:rPr>
        <w:t>Celina</w:t>
      </w:r>
      <w:r>
        <w:rPr>
          <w:i/>
        </w:rPr>
        <w:t xml:space="preserve"> </w:t>
      </w:r>
      <w:r w:rsidRPr="00FF28F9">
        <w:t>Order</w:t>
      </w:r>
      <w:r>
        <w:t xml:space="preserve"> Conclusion of Law No. 19.</w:t>
      </w:r>
    </w:p>
    <w:p w:rsidR="006A153A" w:rsidRDefault="006A153A" w:rsidP="00A45226">
      <w:pPr>
        <w:pStyle w:val="COLNumbered"/>
      </w:pPr>
      <w:r>
        <w:t xml:space="preserve">As used in </w:t>
      </w:r>
      <w:r>
        <w:rPr>
          <w:bCs/>
        </w:rPr>
        <w:t>TWC § 13.255(c),</w:t>
      </w:r>
      <w:r>
        <w:t xml:space="preserve"> “useless” means having or being of no use and “valueless” means having no monetary worth.</w:t>
      </w:r>
    </w:p>
    <w:p w:rsidR="006A153A" w:rsidRPr="003C4F36" w:rsidRDefault="006A153A" w:rsidP="00A45226">
      <w:pPr>
        <w:pStyle w:val="COLNumbered"/>
      </w:pPr>
      <w:r w:rsidRPr="003C4F36">
        <w:lastRenderedPageBreak/>
        <w:t xml:space="preserve">There is no property of Green Valley </w:t>
      </w:r>
      <w:r>
        <w:t xml:space="preserve">that will be </w:t>
      </w:r>
      <w:r w:rsidRPr="003C4F36">
        <w:t>rendered useless or valueless to Green Valley by the decertification sought by Cibolo in this matter.</w:t>
      </w:r>
      <w:r>
        <w:t xml:space="preserve">  </w:t>
      </w:r>
      <w:r w:rsidRPr="003C4F36">
        <w:t>TWC § 13.255(c)</w:t>
      </w:r>
      <w:r>
        <w:t>.</w:t>
      </w:r>
    </w:p>
    <w:p w:rsidR="006A153A" w:rsidRPr="003C4F36" w:rsidRDefault="006A153A" w:rsidP="00A45226">
      <w:pPr>
        <w:pStyle w:val="COLNumbered"/>
      </w:pPr>
      <w:r w:rsidRPr="003C4F36">
        <w:t xml:space="preserve">Cibolo’s appraisal is limited to property </w:t>
      </w:r>
      <w:r>
        <w:t xml:space="preserve">that will be </w:t>
      </w:r>
      <w:r w:rsidRPr="003C4F36">
        <w:t>rendered useless or valueless by the decertification.  TWC § 13.255(c)</w:t>
      </w:r>
      <w:r>
        <w:t xml:space="preserve"> and (g)</w:t>
      </w:r>
      <w:r w:rsidRPr="003C4F36">
        <w:t>.</w:t>
      </w:r>
    </w:p>
    <w:p w:rsidR="006A153A" w:rsidRPr="00BC7A8F" w:rsidRDefault="006A153A" w:rsidP="00A45226">
      <w:pPr>
        <w:pStyle w:val="COLNumbered"/>
        <w:rPr>
          <w:rFonts w:eastAsia="Cambria"/>
        </w:rPr>
      </w:pPr>
      <w:r w:rsidRPr="003C4F36">
        <w:t xml:space="preserve">Green Valley’s appraisal is not limited to property that </w:t>
      </w:r>
      <w:r>
        <w:t xml:space="preserve">will be </w:t>
      </w:r>
      <w:r w:rsidRPr="003C4F36">
        <w:t>rendered useless or valueless by decertification.</w:t>
      </w:r>
      <w:r w:rsidRPr="003C4F36">
        <w:rPr>
          <w:rFonts w:eastAsia="Cambria"/>
        </w:rPr>
        <w:t xml:space="preserve"> </w:t>
      </w:r>
      <w:r>
        <w:rPr>
          <w:rFonts w:eastAsia="Cambria"/>
        </w:rPr>
        <w:t xml:space="preserve"> </w:t>
      </w:r>
      <w:r w:rsidRPr="003C4F36">
        <w:t>TWC § 13.255(c)</w:t>
      </w:r>
      <w:r>
        <w:t xml:space="preserve"> and (g)</w:t>
      </w:r>
      <w:r w:rsidRPr="003C4F36">
        <w:t>.</w:t>
      </w:r>
    </w:p>
    <w:p w:rsidR="00BC7A8F" w:rsidRPr="00C86F5D" w:rsidRDefault="00BC7A8F" w:rsidP="00BC7A8F">
      <w:pPr>
        <w:pStyle w:val="COLNumbered"/>
        <w:rPr>
          <w:rFonts w:eastAsia="Cambria"/>
        </w:rPr>
      </w:pPr>
      <w:r>
        <w:rPr>
          <w:rFonts w:eastAsia="Cambria"/>
        </w:rPr>
        <w:t xml:space="preserve">Green Valley’s expenditures to purchase the </w:t>
      </w:r>
      <w:r w:rsidR="00123FD3" w:rsidRPr="009C559A">
        <w:t>approximate</w:t>
      </w:r>
      <w:r w:rsidR="00123FD3">
        <w:t>ly</w:t>
      </w:r>
      <w:r w:rsidR="00123FD3" w:rsidRPr="009C559A">
        <w:t xml:space="preserve"> 65</w:t>
      </w:r>
      <w:r w:rsidR="00123FD3">
        <w:t>-</w:t>
      </w:r>
      <w:r w:rsidR="00123FD3" w:rsidRPr="009C559A">
        <w:t xml:space="preserve">acre tract of </w:t>
      </w:r>
      <w:r>
        <w:rPr>
          <w:rFonts w:eastAsia="Cambria"/>
        </w:rPr>
        <w:t xml:space="preserve">land are not property.  TWC § 13.255(c); </w:t>
      </w:r>
      <w:r>
        <w:rPr>
          <w:rFonts w:eastAsia="Cambria"/>
          <w:i/>
        </w:rPr>
        <w:t>Celina</w:t>
      </w:r>
      <w:r>
        <w:rPr>
          <w:rFonts w:eastAsia="Cambria"/>
        </w:rPr>
        <w:t xml:space="preserve"> Order Conclusion of Law No. 7A.</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0D5C0B" w:rsidRDefault="000D5C0B" w:rsidP="000D5C0B">
      <w:pPr>
        <w:pStyle w:val="OrderingParagraph"/>
      </w:pPr>
      <w:r>
        <w:t xml:space="preserve">The Commission adopts the proposal </w:t>
      </w:r>
      <w:r w:rsidR="00390FF5">
        <w:t xml:space="preserve">for decision </w:t>
      </w:r>
      <w:r>
        <w:t xml:space="preserve">to the extent consistent with this </w:t>
      </w:r>
      <w:r w:rsidR="009B5291">
        <w:t>interim o</w:t>
      </w:r>
      <w:r>
        <w:t xml:space="preserve">rder. </w:t>
      </w:r>
    </w:p>
    <w:p w:rsidR="000D5C0B" w:rsidRDefault="000D5C0B" w:rsidP="000D5C0B">
      <w:pPr>
        <w:pStyle w:val="OrderingParagraph"/>
      </w:pPr>
      <w:r>
        <w:t xml:space="preserve">The Commission </w:t>
      </w:r>
      <w:r w:rsidR="00643609">
        <w:t>return</w:t>
      </w:r>
      <w:r>
        <w:t>s this matter to SOAH to address the phase-two issues and prepare a proposal for decision</w:t>
      </w:r>
      <w:r w:rsidR="00643609">
        <w:t>, if necessary,</w:t>
      </w:r>
      <w:r>
        <w:t xml:space="preserve"> for consideration by the Commission.</w:t>
      </w:r>
    </w:p>
    <w:p w:rsidR="006A153A" w:rsidRDefault="006A153A" w:rsidP="00A45226">
      <w:pPr>
        <w:pStyle w:val="OrderingParagraph"/>
      </w:pPr>
      <w:r>
        <w:t>Cibolo</w:t>
      </w:r>
      <w:r w:rsidRPr="00812D96">
        <w:t xml:space="preserve"> and Green Valley shall split evenly the costs for the </w:t>
      </w:r>
      <w:r>
        <w:t xml:space="preserve">hearing </w:t>
      </w:r>
      <w:r w:rsidRPr="00812D96">
        <w:t xml:space="preserve">transcript at the rate for non-expedited service, and </w:t>
      </w:r>
      <w:r>
        <w:t>Cibolo</w:t>
      </w:r>
      <w:r w:rsidRPr="00812D96">
        <w:t xml:space="preserve"> shall pay for all of the additional costs to obtain the transcript on an expedited basis.</w:t>
      </w:r>
    </w:p>
    <w:p w:rsidR="000E7499" w:rsidRDefault="000E7499" w:rsidP="000E7499">
      <w:pPr>
        <w:spacing w:after="160" w:line="259" w:lineRule="auto"/>
        <w:ind w:firstLine="720"/>
        <w:rPr>
          <w:b/>
        </w:rPr>
      </w:pPr>
    </w:p>
    <w:p w:rsidR="000E7499" w:rsidRDefault="000E7499" w:rsidP="000E7499">
      <w:pPr>
        <w:spacing w:after="160" w:line="259" w:lineRule="auto"/>
        <w:ind w:firstLine="720"/>
        <w:rPr>
          <w:b/>
        </w:rPr>
      </w:pPr>
    </w:p>
    <w:p w:rsidR="00160DCD" w:rsidRPr="000E7499" w:rsidRDefault="00160DCD" w:rsidP="000E7499">
      <w:pPr>
        <w:spacing w:after="160" w:line="259" w:lineRule="auto"/>
        <w:ind w:firstLine="720"/>
        <w:rPr>
          <w:b/>
        </w:rPr>
      </w:pPr>
      <w:r w:rsidRPr="000E7499">
        <w:rPr>
          <w:b/>
        </w:rPr>
        <w:t xml:space="preserve">Signed at Austin, Texas the ______ day of </w:t>
      </w:r>
      <w:r w:rsidR="0014658B" w:rsidRPr="000E7499">
        <w:rPr>
          <w:b/>
        </w:rPr>
        <w:t>June</w:t>
      </w:r>
      <w:r w:rsidR="006F760C">
        <w:rPr>
          <w:b/>
        </w:rPr>
        <w:t xml:space="preserve"> 2017</w:t>
      </w:r>
      <w:r w:rsidR="008D1724" w:rsidRPr="000E7499">
        <w:rPr>
          <w:b/>
        </w:rPr>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13709" w:rsidRDefault="00113709"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FE4318" w:rsidRPr="006A153A" w:rsidRDefault="00FE4318" w:rsidP="0062202F">
      <w:pPr>
        <w:pStyle w:val="EndMatter"/>
        <w:rPr>
          <w:sz w:val="16"/>
          <w:szCs w:val="16"/>
        </w:rPr>
      </w:pPr>
      <w:r w:rsidRPr="006A153A">
        <w:rPr>
          <w:sz w:val="16"/>
          <w:szCs w:val="16"/>
        </w:rPr>
        <w:t>W2013</w:t>
      </w:r>
    </w:p>
    <w:p w:rsidR="00160DCD" w:rsidRPr="006A153A" w:rsidRDefault="001444F4" w:rsidP="0062202F">
      <w:pPr>
        <w:pStyle w:val="EndMatter"/>
        <w:rPr>
          <w:sz w:val="16"/>
          <w:szCs w:val="16"/>
        </w:rPr>
      </w:pPr>
      <w:r w:rsidRPr="006A153A">
        <w:rPr>
          <w:sz w:val="16"/>
          <w:szCs w:val="16"/>
        </w:rPr>
        <w:fldChar w:fldCharType="begin"/>
      </w:r>
      <w:r w:rsidRPr="006A153A">
        <w:rPr>
          <w:sz w:val="16"/>
          <w:szCs w:val="16"/>
        </w:rPr>
        <w:instrText xml:space="preserve"> FILENAME  \* Lower \p  \* MERGEFORMAT </w:instrText>
      </w:r>
      <w:r w:rsidRPr="006A153A">
        <w:rPr>
          <w:sz w:val="16"/>
          <w:szCs w:val="16"/>
        </w:rPr>
        <w:fldChar w:fldCharType="separate"/>
      </w:r>
      <w:r w:rsidR="00CB072F">
        <w:rPr>
          <w:noProof/>
          <w:sz w:val="16"/>
          <w:szCs w:val="16"/>
        </w:rPr>
        <w:t>q:\cadm\orders\interim\45000\45702 io.docx</w:t>
      </w:r>
      <w:r w:rsidRPr="006A153A">
        <w:rPr>
          <w:noProof/>
          <w:sz w:val="16"/>
          <w:szCs w:val="16"/>
        </w:rPr>
        <w:fldChar w:fldCharType="end"/>
      </w:r>
    </w:p>
    <w:sectPr w:rsidR="00160DCD" w:rsidRPr="006A153A" w:rsidSect="00ED04F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C0B" w:rsidRDefault="000D5C0B" w:rsidP="00D03394">
      <w:r>
        <w:separator/>
      </w:r>
    </w:p>
  </w:endnote>
  <w:endnote w:type="continuationSeparator" w:id="0">
    <w:p w:rsidR="000D5C0B" w:rsidRDefault="000D5C0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BAA" w:rsidRDefault="00E41B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BAA" w:rsidRDefault="00E41BA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BAA" w:rsidRDefault="00E41B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C0B" w:rsidRDefault="000D5C0B" w:rsidP="00D03394">
      <w:r>
        <w:separator/>
      </w:r>
    </w:p>
  </w:footnote>
  <w:footnote w:type="continuationSeparator" w:id="0">
    <w:p w:rsidR="000D5C0B" w:rsidRDefault="000D5C0B" w:rsidP="00D03394">
      <w:r>
        <w:continuationSeparator/>
      </w:r>
    </w:p>
  </w:footnote>
  <w:footnote w:id="1">
    <w:p w:rsidR="00F0416F" w:rsidRPr="00895BDA" w:rsidRDefault="00F0416F">
      <w:pPr>
        <w:pStyle w:val="FootnoteText"/>
      </w:pPr>
      <w:r>
        <w:rPr>
          <w:rStyle w:val="FootnoteReference"/>
        </w:rPr>
        <w:footnoteRef/>
      </w:r>
      <w:r>
        <w:t xml:space="preserve">  Supplemental Preliminary Order at 4-5, Issues 9-11 (July 20, 2016)</w:t>
      </w:r>
      <w:r w:rsidR="00895BDA">
        <w:t xml:space="preserve">; </w:t>
      </w:r>
      <w:r w:rsidR="00895BDA">
        <w:rPr>
          <w:i/>
        </w:rPr>
        <w:t xml:space="preserve">see also </w:t>
      </w:r>
      <w:r w:rsidR="00895BDA">
        <w:t>SOAH Order No. 2 at 1 (Aug. 19, 2016).</w:t>
      </w:r>
    </w:p>
  </w:footnote>
  <w:footnote w:id="2">
    <w:p w:rsidR="00F94A9C" w:rsidRDefault="00F94A9C">
      <w:pPr>
        <w:pStyle w:val="FootnoteText"/>
      </w:pPr>
      <w:r>
        <w:rPr>
          <w:rStyle w:val="FootnoteReference"/>
        </w:rPr>
        <w:footnoteRef/>
      </w:r>
      <w:r>
        <w:t xml:space="preserve">  Texas Water Code (TWC) § 13.255(j) (West 2008 &amp; Supp. 2016).</w:t>
      </w:r>
    </w:p>
  </w:footnote>
  <w:footnote w:id="3">
    <w:p w:rsidR="006C0DE2" w:rsidRDefault="006C0DE2">
      <w:pPr>
        <w:pStyle w:val="FootnoteText"/>
      </w:pPr>
      <w:r>
        <w:rPr>
          <w:rStyle w:val="FootnoteReference"/>
        </w:rPr>
        <w:footnoteRef/>
      </w:r>
      <w:r>
        <w:t xml:space="preserve">  TWC § 13.255(b).</w:t>
      </w:r>
    </w:p>
  </w:footnote>
  <w:footnote w:id="4">
    <w:p w:rsidR="00F94A9C" w:rsidRPr="00F94A9C" w:rsidRDefault="00F94A9C">
      <w:pPr>
        <w:pStyle w:val="FootnoteText"/>
      </w:pPr>
      <w:r>
        <w:rPr>
          <w:rStyle w:val="FootnoteReference"/>
        </w:rPr>
        <w:footnoteRef/>
      </w:r>
      <w:r>
        <w:t xml:space="preserve">  TWC § 13.255(c)</w:t>
      </w:r>
      <w:r w:rsidR="00EA75CF">
        <w:t xml:space="preserve">, (m). </w:t>
      </w:r>
    </w:p>
  </w:footnote>
  <w:footnote w:id="5">
    <w:p w:rsidR="00BA16DF" w:rsidRDefault="00BA16DF">
      <w:pPr>
        <w:pStyle w:val="FootnoteText"/>
      </w:pPr>
      <w:r>
        <w:rPr>
          <w:rStyle w:val="FootnoteReference"/>
        </w:rPr>
        <w:footnoteRef/>
      </w:r>
      <w:r>
        <w:t xml:space="preserve">  TWC § 13.255(c).</w:t>
      </w:r>
    </w:p>
  </w:footnote>
  <w:footnote w:id="6">
    <w:p w:rsidR="000D5C0B" w:rsidRDefault="000D5C0B" w:rsidP="0028089D">
      <w:pPr>
        <w:pStyle w:val="FootnoteText"/>
        <w:jc w:val="both"/>
      </w:pPr>
      <w:r>
        <w:rPr>
          <w:rStyle w:val="FootnoteReference"/>
        </w:rPr>
        <w:footnoteRef/>
      </w:r>
      <w:r>
        <w:t xml:space="preserve">  </w:t>
      </w:r>
      <w:r w:rsidR="000E7499">
        <w:rPr>
          <w:i/>
        </w:rPr>
        <w:t>Id</w:t>
      </w:r>
      <w:r w:rsidR="00F94A9C">
        <w:t>.</w:t>
      </w:r>
    </w:p>
  </w:footnote>
  <w:footnote w:id="7">
    <w:p w:rsidR="000D5C0B" w:rsidRDefault="000D5C0B" w:rsidP="0028089D">
      <w:pPr>
        <w:pStyle w:val="FootnoteText"/>
        <w:jc w:val="both"/>
      </w:pPr>
      <w:r>
        <w:rPr>
          <w:rStyle w:val="FootnoteReference"/>
        </w:rPr>
        <w:footnoteRef/>
      </w:r>
      <w:r>
        <w:t xml:space="preserve">  TWC § 13.255(l).</w:t>
      </w:r>
    </w:p>
  </w:footnote>
  <w:footnote w:id="8">
    <w:p w:rsidR="00AD25D1" w:rsidRDefault="00AD25D1">
      <w:pPr>
        <w:pStyle w:val="FootnoteText"/>
      </w:pPr>
      <w:r>
        <w:rPr>
          <w:rStyle w:val="FootnoteReference"/>
        </w:rPr>
        <w:footnoteRef/>
      </w:r>
      <w:r>
        <w:t xml:space="preserve">  </w:t>
      </w:r>
      <w:r w:rsidR="000E7499">
        <w:rPr>
          <w:i/>
        </w:rPr>
        <w:t>Id</w:t>
      </w:r>
      <w:r>
        <w:t>.</w:t>
      </w:r>
    </w:p>
  </w:footnote>
  <w:footnote w:id="9">
    <w:p w:rsidR="00E43FDF" w:rsidRPr="00E43FDF" w:rsidRDefault="00E43FDF">
      <w:pPr>
        <w:pStyle w:val="FootnoteText"/>
        <w:rPr>
          <w:i/>
        </w:rPr>
      </w:pPr>
      <w:r>
        <w:rPr>
          <w:rStyle w:val="FootnoteReference"/>
        </w:rPr>
        <w:footnoteRef/>
      </w:r>
      <w:r>
        <w:t xml:space="preserve">  </w:t>
      </w:r>
      <w:proofErr w:type="spellStart"/>
      <w:r>
        <w:rPr>
          <w:i/>
        </w:rPr>
        <w:t>Zipp</w:t>
      </w:r>
      <w:proofErr w:type="spellEnd"/>
      <w:r>
        <w:rPr>
          <w:i/>
        </w:rPr>
        <w:t xml:space="preserve"> Road Utility Company LLC’s Notice of Intent to Provide Sewer Service to Area Decertified from Guadalupe-Blanco River Authority in Guadalupe County</w:t>
      </w:r>
      <w:r w:rsidR="00EB03E3">
        <w:t xml:space="preserve"> (</w:t>
      </w:r>
      <w:proofErr w:type="spellStart"/>
      <w:r w:rsidR="00EB03E3" w:rsidRPr="00EB03E3">
        <w:rPr>
          <w:i/>
        </w:rPr>
        <w:t>Zipp</w:t>
      </w:r>
      <w:proofErr w:type="spellEnd"/>
      <w:r w:rsidR="00EB03E3" w:rsidRPr="00EB03E3">
        <w:rPr>
          <w:i/>
        </w:rPr>
        <w:t xml:space="preserve"> Road</w:t>
      </w:r>
      <w:r w:rsidR="00EB03E3">
        <w:t>),</w:t>
      </w:r>
      <w:r>
        <w:t xml:space="preserve"> Docket No. 45679, Memorandum from Chairman Donna L. Nelson (June 28, 2016).</w:t>
      </w:r>
      <w:r>
        <w:rPr>
          <w:i/>
        </w:rPr>
        <w:t xml:space="preserve"> </w:t>
      </w:r>
    </w:p>
  </w:footnote>
  <w:footnote w:id="10">
    <w:p w:rsidR="00EB03E3" w:rsidRDefault="00EB03E3">
      <w:pPr>
        <w:pStyle w:val="FootnoteText"/>
      </w:pPr>
      <w:r>
        <w:rPr>
          <w:rStyle w:val="FootnoteReference"/>
        </w:rPr>
        <w:footnoteRef/>
      </w:r>
      <w:r>
        <w:t xml:space="preserve">  </w:t>
      </w:r>
      <w:proofErr w:type="spellStart"/>
      <w:r w:rsidR="00E41694">
        <w:rPr>
          <w:i/>
        </w:rPr>
        <w:t>Zipp</w:t>
      </w:r>
      <w:proofErr w:type="spellEnd"/>
      <w:r w:rsidR="00E41694">
        <w:rPr>
          <w:i/>
        </w:rPr>
        <w:t xml:space="preserve"> Road</w:t>
      </w:r>
      <w:r w:rsidR="00E41694">
        <w:t>,</w:t>
      </w:r>
      <w:r w:rsidR="00E41694">
        <w:rPr>
          <w:i/>
        </w:rPr>
        <w:t xml:space="preserve"> </w:t>
      </w:r>
      <w:r>
        <w:t>Docket No. 45679, Memorandum from Chairman Donna L. Nelson at 1.</w:t>
      </w:r>
    </w:p>
  </w:footnote>
  <w:footnote w:id="11">
    <w:p w:rsidR="00E41694" w:rsidRDefault="00E41694">
      <w:pPr>
        <w:pStyle w:val="FootnoteText"/>
      </w:pPr>
      <w:r>
        <w:rPr>
          <w:rStyle w:val="FootnoteReference"/>
        </w:rPr>
        <w:footnoteRef/>
      </w:r>
      <w:r>
        <w:t xml:space="preserve">  </w:t>
      </w:r>
      <w:r w:rsidR="000E7499">
        <w:rPr>
          <w:i/>
        </w:rPr>
        <w:t>Id</w:t>
      </w:r>
      <w:r>
        <w:t>.</w:t>
      </w:r>
    </w:p>
  </w:footnote>
  <w:footnote w:id="12">
    <w:p w:rsidR="00293EEA" w:rsidRDefault="00293EEA">
      <w:pPr>
        <w:pStyle w:val="FootnoteText"/>
      </w:pPr>
      <w:r>
        <w:rPr>
          <w:rStyle w:val="FootnoteReference"/>
        </w:rPr>
        <w:footnoteRef/>
      </w:r>
      <w:r>
        <w:t xml:space="preserve">  </w:t>
      </w:r>
      <w:proofErr w:type="spellStart"/>
      <w:r>
        <w:rPr>
          <w:i/>
        </w:rPr>
        <w:t>Zipp</w:t>
      </w:r>
      <w:proofErr w:type="spellEnd"/>
      <w:r>
        <w:rPr>
          <w:i/>
        </w:rPr>
        <w:t xml:space="preserve"> Road</w:t>
      </w:r>
      <w:r>
        <w:t xml:space="preserve">, Docket No. 45679, </w:t>
      </w:r>
      <w:r w:rsidR="00030F2D">
        <w:t>Preliminary Order (</w:t>
      </w:r>
      <w:r>
        <w:t>July 2</w:t>
      </w:r>
      <w:r w:rsidR="00030F2D">
        <w:t>0</w:t>
      </w:r>
      <w:r>
        <w:t>, 2016).</w:t>
      </w:r>
    </w:p>
  </w:footnote>
  <w:footnote w:id="13">
    <w:p w:rsidR="00030F2D" w:rsidRDefault="00030F2D" w:rsidP="00030F2D">
      <w:pPr>
        <w:pStyle w:val="FootnoteText"/>
      </w:pPr>
      <w:r>
        <w:rPr>
          <w:rStyle w:val="FootnoteReference"/>
        </w:rPr>
        <w:footnoteRef/>
      </w:r>
      <w:r>
        <w:t xml:space="preserve">  </w:t>
      </w:r>
      <w:r w:rsidRPr="00030F2D">
        <w:t>Supplemental Preliminary Order at</w:t>
      </w:r>
      <w:r>
        <w:rPr>
          <w:i/>
        </w:rPr>
        <w:t xml:space="preserve"> </w:t>
      </w:r>
      <w:r>
        <w:t>1-2 (July 20, 2016).</w:t>
      </w:r>
    </w:p>
  </w:footnote>
  <w:footnote w:id="14">
    <w:p w:rsidR="007A5C2A" w:rsidRDefault="007A5C2A">
      <w:pPr>
        <w:pStyle w:val="FootnoteText"/>
      </w:pPr>
      <w:r>
        <w:rPr>
          <w:rStyle w:val="FootnoteReference"/>
        </w:rPr>
        <w:footnoteRef/>
      </w:r>
      <w:r>
        <w:t xml:space="preserve">  </w:t>
      </w:r>
      <w:r w:rsidR="000E7499">
        <w:rPr>
          <w:i/>
        </w:rPr>
        <w:t>Id</w:t>
      </w:r>
      <w:r w:rsidR="000E7499">
        <w:t xml:space="preserve">. </w:t>
      </w:r>
      <w:r>
        <w:t>at 2.</w:t>
      </w:r>
    </w:p>
  </w:footnote>
  <w:footnote w:id="15">
    <w:p w:rsidR="007A5C2A" w:rsidRDefault="007A5C2A">
      <w:pPr>
        <w:pStyle w:val="FootnoteText"/>
      </w:pPr>
      <w:r>
        <w:rPr>
          <w:rStyle w:val="FootnoteReference"/>
        </w:rPr>
        <w:footnoteRef/>
      </w:r>
      <w:r>
        <w:t xml:space="preserve">  </w:t>
      </w:r>
      <w:r w:rsidR="000E7499">
        <w:rPr>
          <w:i/>
        </w:rPr>
        <w:t>Id</w:t>
      </w:r>
      <w:r w:rsidR="000E7499">
        <w:t xml:space="preserve">. </w:t>
      </w:r>
      <w:r>
        <w:t>at 3.</w:t>
      </w:r>
    </w:p>
  </w:footnote>
  <w:footnote w:id="16">
    <w:p w:rsidR="00700439" w:rsidRPr="00700439" w:rsidRDefault="00700439" w:rsidP="00700439">
      <w:pPr>
        <w:pStyle w:val="FootnoteText"/>
      </w:pPr>
      <w:r>
        <w:rPr>
          <w:rStyle w:val="FootnoteReference"/>
        </w:rPr>
        <w:footnoteRef/>
      </w:r>
      <w:r>
        <w:t xml:space="preserve">  </w:t>
      </w:r>
      <w:r>
        <w:rPr>
          <w:i/>
        </w:rPr>
        <w:t>Project to Amend 16 Tex. Admin. Code Section 24.113 Relating to Revocation or Amendment of a Water or Sewer Certificate and Section 24.120 Relating to Single Certification in Incorporated or Annexed Areas</w:t>
      </w:r>
      <w:r w:rsidRPr="00B54EF9">
        <w:t xml:space="preserve">, Project No. 46151, Order </w:t>
      </w:r>
      <w:r>
        <w:t xml:space="preserve">Adopting the Repeal of § 24.113 and § 24.120 and New § 24.113 and § 24.120 Adopted at the May 4, 2017 Open Meeting </w:t>
      </w:r>
      <w:r w:rsidRPr="00B54EF9">
        <w:t>(</w:t>
      </w:r>
      <w:r>
        <w:t>May 4, 2017).</w:t>
      </w:r>
    </w:p>
  </w:footnote>
  <w:footnote w:id="17">
    <w:p w:rsidR="008F706C" w:rsidRPr="008F706C" w:rsidRDefault="008F706C">
      <w:pPr>
        <w:pStyle w:val="FootnoteText"/>
      </w:pPr>
      <w:r>
        <w:rPr>
          <w:rStyle w:val="FootnoteReference"/>
        </w:rPr>
        <w:footnoteRef/>
      </w:r>
      <w:r>
        <w:t xml:space="preserve">  </w:t>
      </w:r>
      <w:r>
        <w:rPr>
          <w:i/>
        </w:rPr>
        <w:t>Id</w:t>
      </w:r>
      <w:r>
        <w:t>.</w:t>
      </w:r>
    </w:p>
  </w:footnote>
  <w:footnote w:id="18">
    <w:p w:rsidR="000D5C0B" w:rsidRDefault="000D5C0B" w:rsidP="00DF7130">
      <w:pPr>
        <w:pStyle w:val="FootnoteText"/>
        <w:jc w:val="both"/>
      </w:pPr>
      <w:r>
        <w:rPr>
          <w:rStyle w:val="FootnoteReference"/>
        </w:rPr>
        <w:footnoteRef/>
      </w:r>
      <w:r>
        <w:t xml:space="preserve">  </w:t>
      </w:r>
      <w:r w:rsidR="00F0416F">
        <w:t>Supplemental Preliminary Order at 4-5.</w:t>
      </w:r>
    </w:p>
  </w:footnote>
  <w:footnote w:id="19">
    <w:p w:rsidR="00A01A31" w:rsidRDefault="00A01A31" w:rsidP="00A01A31">
      <w:pPr>
        <w:pStyle w:val="FootnoteText"/>
        <w:jc w:val="both"/>
      </w:pPr>
      <w:r>
        <w:rPr>
          <w:rStyle w:val="FootnoteReference"/>
        </w:rPr>
        <w:footnoteRef/>
      </w:r>
      <w:r>
        <w:t xml:space="preserve">  Preliminary Order a</w:t>
      </w:r>
      <w:r w:rsidR="000E7499">
        <w:t>t 5-6, Issues 1-8</w:t>
      </w:r>
      <w:r>
        <w:t>.</w:t>
      </w:r>
    </w:p>
  </w:footnote>
  <w:footnote w:id="20">
    <w:p w:rsidR="00A01A31" w:rsidRPr="00DF7130" w:rsidRDefault="00A01A31" w:rsidP="00A01A31">
      <w:pPr>
        <w:pStyle w:val="FootnoteText"/>
        <w:jc w:val="both"/>
      </w:pPr>
      <w:r>
        <w:rPr>
          <w:rStyle w:val="FootnoteReference"/>
        </w:rPr>
        <w:footnoteRef/>
      </w:r>
      <w:r>
        <w:t xml:space="preserve">  </w:t>
      </w:r>
      <w:r>
        <w:rPr>
          <w:i/>
        </w:rPr>
        <w:t>See e</w:t>
      </w:r>
      <w:r>
        <w:t>.</w:t>
      </w:r>
      <w:r>
        <w:rPr>
          <w:i/>
        </w:rPr>
        <w:t>g</w:t>
      </w:r>
      <w:r>
        <w:t xml:space="preserve">. Green Valley’s Exceptions to the Proposal for Decision at 2, stating, “Given Valley </w:t>
      </w:r>
      <w:proofErr w:type="gramStart"/>
      <w:r>
        <w:t>excepts</w:t>
      </w:r>
      <w:proofErr w:type="gramEnd"/>
      <w:r>
        <w:t xml:space="preserve"> to the PFD's statement that the adequacy of notice of the application is not contested, but that is a second hearing issue.” (May 12, 2017).</w:t>
      </w:r>
    </w:p>
  </w:footnote>
  <w:footnote w:id="21">
    <w:p w:rsidR="00A01A31" w:rsidRDefault="00A01A31" w:rsidP="00A01A31">
      <w:pPr>
        <w:pStyle w:val="FootnoteText"/>
      </w:pPr>
      <w:r>
        <w:rPr>
          <w:rStyle w:val="FootnoteReference"/>
        </w:rPr>
        <w:footnoteRef/>
      </w:r>
      <w:r>
        <w:t xml:space="preserve">  Preliminary Order at 5-6, Issues 1-8; </w:t>
      </w:r>
      <w:r w:rsidRPr="00E904A9">
        <w:rPr>
          <w:lang w:val="pt-BR"/>
        </w:rPr>
        <w:t>Tex. Gov’t Code Ann.</w:t>
      </w:r>
      <w:r>
        <w:rPr>
          <w:lang w:val="pt-BR"/>
        </w:rPr>
        <w:t xml:space="preserve"> § 2003.049(e) (West 2016</w:t>
      </w:r>
      <w:r w:rsidRPr="002133F3">
        <w:rPr>
          <w:lang w:val="pt-BR"/>
        </w:rPr>
        <w:t>)</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BAA" w:rsidRDefault="00E41B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C0B" w:rsidRDefault="000D5C0B" w:rsidP="0014658B">
    <w:pPr>
      <w:pStyle w:val="Header"/>
      <w:tabs>
        <w:tab w:val="clear" w:pos="4680"/>
        <w:tab w:val="center" w:pos="5130"/>
      </w:tabs>
    </w:pPr>
    <w:r>
      <w:t>PUC Docket No. 45702</w:t>
    </w:r>
    <w:r>
      <w:tab/>
      <w:t>Interim Order</w:t>
    </w:r>
    <w:r>
      <w:tab/>
      <w:t xml:space="preserve">Page </w:t>
    </w:r>
    <w:r>
      <w:fldChar w:fldCharType="begin"/>
    </w:r>
    <w:r>
      <w:instrText xml:space="preserve"> PAGE   \* MERGEFORMAT </w:instrText>
    </w:r>
    <w:r>
      <w:fldChar w:fldCharType="separate"/>
    </w:r>
    <w:r w:rsidR="00E41BAA">
      <w:rPr>
        <w:noProof/>
      </w:rPr>
      <w:t>15</w:t>
    </w:r>
    <w:r>
      <w:fldChar w:fldCharType="end"/>
    </w:r>
    <w:r>
      <w:t xml:space="preserve"> of </w:t>
    </w:r>
    <w:r w:rsidR="00E41BAA">
      <w:fldChar w:fldCharType="begin"/>
    </w:r>
    <w:r w:rsidR="00E41BAA">
      <w:instrText xml:space="preserve"> NUMPAGE</w:instrText>
    </w:r>
    <w:r w:rsidR="00E41BAA">
      <w:instrText xml:space="preserve">S   \* MERGEFORMAT </w:instrText>
    </w:r>
    <w:r w:rsidR="00E41BAA">
      <w:fldChar w:fldCharType="separate"/>
    </w:r>
    <w:r w:rsidR="00E41BAA">
      <w:rPr>
        <w:noProof/>
      </w:rPr>
      <w:t>15</w:t>
    </w:r>
    <w:r w:rsidR="00E41BAA">
      <w:rPr>
        <w:noProof/>
      </w:rPr>
      <w:fldChar w:fldCharType="end"/>
    </w:r>
  </w:p>
  <w:p w:rsidR="000D5C0B" w:rsidRDefault="000D5C0B">
    <w:pPr>
      <w:pStyle w:val="Header"/>
    </w:pPr>
    <w:r>
      <w:t>SOAH Docket No. 473-16-5296.WS</w:t>
    </w:r>
  </w:p>
  <w:p w:rsidR="000D5C0B" w:rsidRDefault="000D5C0B">
    <w:pPr>
      <w:pStyle w:val="Header"/>
    </w:pPr>
  </w:p>
  <w:p w:rsidR="000D5C0B" w:rsidRDefault="000D5C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BAA" w:rsidRDefault="00E41B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0EB85295"/>
    <w:multiLevelType w:val="hybridMultilevel"/>
    <w:tmpl w:val="D50E03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C1485"/>
    <w:multiLevelType w:val="hybridMultilevel"/>
    <w:tmpl w:val="BA420EA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36D0FEA"/>
    <w:multiLevelType w:val="hybridMultilevel"/>
    <w:tmpl w:val="24BC9AF2"/>
    <w:lvl w:ilvl="0" w:tplc="BE4600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4BBF12AF"/>
    <w:multiLevelType w:val="multilevel"/>
    <w:tmpl w:val="043E3650"/>
    <w:lvl w:ilvl="0">
      <w:start w:val="1"/>
      <w:numFmt w:val="decimal"/>
      <w:pStyle w:val="IssueHeading"/>
      <w:lvlText w:val="Issue %1: "/>
      <w:lvlJc w:val="left"/>
      <w:pPr>
        <w:tabs>
          <w:tab w:val="num" w:pos="1440"/>
        </w:tabs>
        <w:ind w:left="360" w:hanging="360"/>
      </w:pPr>
      <w:rPr>
        <w:b w:val="0"/>
        <w:i/>
        <w:caps/>
        <w:sz w:val="28"/>
      </w:rPr>
    </w:lvl>
    <w:lvl w:ilvl="1">
      <w:start w:val="1"/>
      <w:numFmt w:val="decimal"/>
      <w:pStyle w:val="Options"/>
      <w:suff w:val="space"/>
      <w:lvlText w:val="Option %2: "/>
      <w:lvlJc w:val="left"/>
      <w:pPr>
        <w:ind w:left="792" w:hanging="432"/>
      </w:pPr>
      <w:rPr>
        <w:b/>
        <w:i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27F4F21"/>
    <w:multiLevelType w:val="hybridMultilevel"/>
    <w:tmpl w:val="D50E03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9"/>
  </w:num>
  <w:num w:numId="5">
    <w:abstractNumId w:val="5"/>
  </w:num>
  <w:num w:numId="6">
    <w:abstractNumId w:val="7"/>
  </w:num>
  <w:num w:numId="7">
    <w:abstractNumId w:val="8"/>
  </w:num>
  <w:num w:numId="8">
    <w:abstractNumId w:val="4"/>
  </w:num>
  <w:num w:numId="9">
    <w:abstractNumId w:val="3"/>
  </w:num>
  <w:num w:numId="10">
    <w:abstractNumId w:val="1"/>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624"/>
    <w:rsid w:val="00030F2D"/>
    <w:rsid w:val="00034B23"/>
    <w:rsid w:val="00035C70"/>
    <w:rsid w:val="00073804"/>
    <w:rsid w:val="000740B3"/>
    <w:rsid w:val="00097BA4"/>
    <w:rsid w:val="000D5C0B"/>
    <w:rsid w:val="000E5DBE"/>
    <w:rsid w:val="000E7499"/>
    <w:rsid w:val="00113709"/>
    <w:rsid w:val="001169CA"/>
    <w:rsid w:val="00123FD3"/>
    <w:rsid w:val="00125330"/>
    <w:rsid w:val="001444F4"/>
    <w:rsid w:val="0014658B"/>
    <w:rsid w:val="00157A08"/>
    <w:rsid w:val="00160DCD"/>
    <w:rsid w:val="001B32A7"/>
    <w:rsid w:val="001D4F4B"/>
    <w:rsid w:val="001E360C"/>
    <w:rsid w:val="00222F0E"/>
    <w:rsid w:val="00266F9F"/>
    <w:rsid w:val="0028089D"/>
    <w:rsid w:val="00286155"/>
    <w:rsid w:val="00293EEA"/>
    <w:rsid w:val="002C753D"/>
    <w:rsid w:val="002F5DF9"/>
    <w:rsid w:val="00312838"/>
    <w:rsid w:val="00390FF5"/>
    <w:rsid w:val="003E7A0C"/>
    <w:rsid w:val="00417D08"/>
    <w:rsid w:val="00433B5E"/>
    <w:rsid w:val="004365D3"/>
    <w:rsid w:val="004A7467"/>
    <w:rsid w:val="004E082A"/>
    <w:rsid w:val="005267C0"/>
    <w:rsid w:val="00532CEC"/>
    <w:rsid w:val="00540F65"/>
    <w:rsid w:val="005A4D51"/>
    <w:rsid w:val="005C0FB8"/>
    <w:rsid w:val="005C3512"/>
    <w:rsid w:val="00602074"/>
    <w:rsid w:val="00610DD9"/>
    <w:rsid w:val="0062202F"/>
    <w:rsid w:val="00643609"/>
    <w:rsid w:val="006632A2"/>
    <w:rsid w:val="006736C5"/>
    <w:rsid w:val="00677B5E"/>
    <w:rsid w:val="006A153A"/>
    <w:rsid w:val="006A55A0"/>
    <w:rsid w:val="006C0DE2"/>
    <w:rsid w:val="006E1FCA"/>
    <w:rsid w:val="006F00CF"/>
    <w:rsid w:val="006F5F66"/>
    <w:rsid w:val="006F760C"/>
    <w:rsid w:val="00700439"/>
    <w:rsid w:val="0075449E"/>
    <w:rsid w:val="007572FC"/>
    <w:rsid w:val="00785B48"/>
    <w:rsid w:val="00790071"/>
    <w:rsid w:val="007A5C2A"/>
    <w:rsid w:val="007B592D"/>
    <w:rsid w:val="0080046C"/>
    <w:rsid w:val="008738BF"/>
    <w:rsid w:val="00895BDA"/>
    <w:rsid w:val="008D1724"/>
    <w:rsid w:val="008F706C"/>
    <w:rsid w:val="009727E0"/>
    <w:rsid w:val="0099551D"/>
    <w:rsid w:val="009B5291"/>
    <w:rsid w:val="009B7275"/>
    <w:rsid w:val="009C1919"/>
    <w:rsid w:val="00A01A31"/>
    <w:rsid w:val="00A035EA"/>
    <w:rsid w:val="00A2262D"/>
    <w:rsid w:val="00A40798"/>
    <w:rsid w:val="00A45226"/>
    <w:rsid w:val="00A65327"/>
    <w:rsid w:val="00AC251D"/>
    <w:rsid w:val="00AD25D1"/>
    <w:rsid w:val="00B22348"/>
    <w:rsid w:val="00B2291F"/>
    <w:rsid w:val="00B71CA8"/>
    <w:rsid w:val="00BA16DF"/>
    <w:rsid w:val="00BC0204"/>
    <w:rsid w:val="00BC7A8F"/>
    <w:rsid w:val="00BE466E"/>
    <w:rsid w:val="00C54659"/>
    <w:rsid w:val="00C63624"/>
    <w:rsid w:val="00C702FC"/>
    <w:rsid w:val="00CB072F"/>
    <w:rsid w:val="00CF27D9"/>
    <w:rsid w:val="00CF5A09"/>
    <w:rsid w:val="00D03394"/>
    <w:rsid w:val="00D1503F"/>
    <w:rsid w:val="00D451DC"/>
    <w:rsid w:val="00D706B4"/>
    <w:rsid w:val="00DB6F80"/>
    <w:rsid w:val="00DB78D3"/>
    <w:rsid w:val="00DC4AE4"/>
    <w:rsid w:val="00DF7130"/>
    <w:rsid w:val="00E41694"/>
    <w:rsid w:val="00E41BAA"/>
    <w:rsid w:val="00E43FDF"/>
    <w:rsid w:val="00EA75CF"/>
    <w:rsid w:val="00EB03E3"/>
    <w:rsid w:val="00EB3475"/>
    <w:rsid w:val="00EB3FB6"/>
    <w:rsid w:val="00ED04FC"/>
    <w:rsid w:val="00EE5DDA"/>
    <w:rsid w:val="00F0416F"/>
    <w:rsid w:val="00F33F46"/>
    <w:rsid w:val="00F4598C"/>
    <w:rsid w:val="00F94A9C"/>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address"/>
  <w:shapeDefaults>
    <o:shapedefaults v:ext="edit" spidmax="1433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DB6F80"/>
    <w:pPr>
      <w:spacing w:before="120"/>
      <w:ind w:firstLine="720"/>
    </w:pPr>
    <w:rPr>
      <w:sz w:val="20"/>
      <w:szCs w:val="20"/>
    </w:rPr>
  </w:style>
  <w:style w:type="character" w:customStyle="1" w:styleId="FootnoteTextChar">
    <w:name w:val="Footnote Text Char"/>
    <w:basedOn w:val="DefaultParagraphFont"/>
    <w:link w:val="FootnoteText"/>
    <w:rsid w:val="00DB6F80"/>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Title">
    <w:name w:val="Title"/>
    <w:basedOn w:val="Normal"/>
    <w:link w:val="TitleChar"/>
    <w:qFormat/>
    <w:rsid w:val="006736C5"/>
    <w:pPr>
      <w:spacing w:before="480" w:after="480"/>
      <w:jc w:val="center"/>
    </w:pPr>
    <w:rPr>
      <w:rFonts w:eastAsia="Times New Roman"/>
      <w:b/>
      <w:snapToGrid w:val="0"/>
      <w:szCs w:val="20"/>
    </w:rPr>
  </w:style>
  <w:style w:type="character" w:customStyle="1" w:styleId="TitleChar">
    <w:name w:val="Title Char"/>
    <w:basedOn w:val="DefaultParagraphFont"/>
    <w:link w:val="Title"/>
    <w:rsid w:val="006736C5"/>
    <w:rPr>
      <w:rFonts w:eastAsia="Times New Roman"/>
      <w:b/>
      <w:snapToGrid w:val="0"/>
      <w:szCs w:val="20"/>
    </w:rPr>
  </w:style>
  <w:style w:type="paragraph" w:styleId="ListParagraph">
    <w:name w:val="List Paragraph"/>
    <w:basedOn w:val="Normal"/>
    <w:uiPriority w:val="34"/>
    <w:qFormat/>
    <w:rsid w:val="006A153A"/>
    <w:pPr>
      <w:widowControl w:val="0"/>
      <w:autoSpaceDE w:val="0"/>
      <w:autoSpaceDN w:val="0"/>
      <w:adjustRightInd w:val="0"/>
      <w:ind w:left="720"/>
    </w:pPr>
    <w:rPr>
      <w:rFonts w:eastAsia="Times New Roman"/>
    </w:rPr>
  </w:style>
  <w:style w:type="paragraph" w:customStyle="1" w:styleId="BodyTextD">
    <w:name w:val="Body Text D"/>
    <w:basedOn w:val="Normal"/>
    <w:link w:val="BodyTextDChar"/>
    <w:qFormat/>
    <w:rsid w:val="006E1FCA"/>
    <w:pPr>
      <w:spacing w:before="120" w:line="360" w:lineRule="auto"/>
      <w:ind w:firstLine="720"/>
      <w:jc w:val="both"/>
    </w:pPr>
    <w:rPr>
      <w:rFonts w:eastAsia="Calibri"/>
    </w:rPr>
  </w:style>
  <w:style w:type="character" w:customStyle="1" w:styleId="BodyTextDChar">
    <w:name w:val="Body Text D Char"/>
    <w:basedOn w:val="DefaultParagraphFont"/>
    <w:link w:val="BodyTextD"/>
    <w:rsid w:val="006E1FCA"/>
    <w:rPr>
      <w:rFonts w:eastAsia="Calibri"/>
    </w:rPr>
  </w:style>
  <w:style w:type="paragraph" w:customStyle="1" w:styleId="IssueHeading">
    <w:name w:val="Issue Heading"/>
    <w:basedOn w:val="Normal"/>
    <w:next w:val="BodyText"/>
    <w:rsid w:val="00BE466E"/>
    <w:pPr>
      <w:keepNext/>
      <w:numPr>
        <w:numId w:val="12"/>
      </w:numPr>
      <w:spacing w:before="600" w:after="120"/>
      <w:ind w:left="1440" w:hanging="1440"/>
    </w:pPr>
    <w:rPr>
      <w:rFonts w:eastAsia="Times New Roman"/>
      <w:b/>
      <w:i/>
      <w:smallCaps/>
      <w:sz w:val="28"/>
      <w:szCs w:val="20"/>
    </w:rPr>
  </w:style>
  <w:style w:type="paragraph" w:customStyle="1" w:styleId="Options">
    <w:name w:val="Options"/>
    <w:basedOn w:val="Normal"/>
    <w:autoRedefine/>
    <w:rsid w:val="00BE466E"/>
    <w:pPr>
      <w:numPr>
        <w:ilvl w:val="1"/>
        <w:numId w:val="12"/>
      </w:numPr>
      <w:spacing w:before="240"/>
      <w:jc w:val="both"/>
    </w:pPr>
    <w:rPr>
      <w:rFonts w:eastAsia="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7773B-CCBE-44F4-91A1-70250131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4343</Words>
  <Characters>24761</Characters>
  <Application>Microsoft Office Word</Application>
  <DocSecurity>0</DocSecurity>
  <Lines>206</Lines>
  <Paragraphs>58</Paragraphs>
  <ScaleCrop>false</ScaleCrop>
  <Company/>
  <LinksUpToDate>false</LinksUpToDate>
  <CharactersWithSpaces>29046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2017-06-29T18:23:00Z</dcterms:created>
  <dcterms:modified xsi:type="dcterms:W3CDTF">2017-06-29T18:23:00Z</dcterms:modified>
  <cp:contentStatus/>
</cp:coreProperties>
</file>